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49A9C97" w:rsidR="00A27829" w:rsidRPr="008E3ECB" w:rsidRDefault="00F0637C" w:rsidP="00A27829">
      <w:pPr>
        <w:pStyle w:val="Head"/>
        <w:rPr>
          <w:lang w:val="en-US"/>
        </w:rPr>
      </w:pPr>
      <w:r>
        <w:rPr>
          <w:lang w:val="fr-FR"/>
        </w:rPr>
        <w:t>Wirtgen Group dévoile des nouveautés mondiales au World of Asphalt 2025</w:t>
      </w:r>
    </w:p>
    <w:p w14:paraId="7D5742C8" w14:textId="427D175C" w:rsidR="00B67B0D" w:rsidRPr="008E3ECB" w:rsidRDefault="00F0637C" w:rsidP="00FC7378">
      <w:pPr>
        <w:pStyle w:val="Subhead"/>
        <w:jc w:val="both"/>
        <w:rPr>
          <w:lang w:val="en-US"/>
        </w:rPr>
      </w:pPr>
      <w:r>
        <w:rPr>
          <w:bCs/>
          <w:iCs w:val="0"/>
          <w:lang w:val="fr-FR"/>
        </w:rPr>
        <w:t xml:space="preserve">La fraiseuse à froid Wirtgen W 210 XF est le point focal du salon </w:t>
      </w:r>
    </w:p>
    <w:p w14:paraId="06C746AF" w14:textId="312E255E" w:rsidR="00323BF6" w:rsidRPr="008E3ECB" w:rsidRDefault="00323BF6" w:rsidP="00323BF6">
      <w:pPr>
        <w:jc w:val="both"/>
        <w:rPr>
          <w:rFonts w:eastAsiaTheme="minorHAnsi" w:cstheme="minorBidi"/>
          <w:bCs/>
          <w:sz w:val="22"/>
          <w:szCs w:val="22"/>
          <w:lang w:val="fr-FR"/>
        </w:rPr>
      </w:pPr>
      <w:r>
        <w:rPr>
          <w:b/>
          <w:bCs/>
          <w:sz w:val="22"/>
          <w:szCs w:val="22"/>
          <w:lang w:val="fr-FR"/>
        </w:rPr>
        <w:t>Le Wirtgen Group incarne la durabilité et l’efficacité. Ses solutions innovantes et adaptées au marché pour un vaste champ d’applications sont au cœur du World of Asphalt. Le groupe offre des technologies répondant aux besoins de l’ensemble du processus de construction routière. Wirtgen Group et John Deere présenteront un échantillon représentatif de ces solutions sur leur stand conjoint (3807) du 25 au 27 mars 2025</w:t>
      </w:r>
      <w:r>
        <w:rPr>
          <w:lang w:val="fr-FR"/>
        </w:rPr>
        <w:t xml:space="preserve"> </w:t>
      </w:r>
      <w:r>
        <w:rPr>
          <w:b/>
          <w:bCs/>
          <w:sz w:val="22"/>
          <w:szCs w:val="22"/>
          <w:lang w:val="fr-FR"/>
        </w:rPr>
        <w:t>dans le</w:t>
      </w:r>
      <w:r>
        <w:rPr>
          <w:lang w:val="fr-FR"/>
        </w:rPr>
        <w:t xml:space="preserve"> </w:t>
      </w:r>
      <w:r>
        <w:rPr>
          <w:b/>
          <w:bCs/>
          <w:sz w:val="22"/>
          <w:szCs w:val="22"/>
          <w:lang w:val="fr-FR"/>
        </w:rPr>
        <w:t>Missouri.</w:t>
      </w:r>
      <w:r>
        <w:rPr>
          <w:sz w:val="22"/>
          <w:szCs w:val="22"/>
          <w:lang w:val="fr-FR"/>
        </w:rPr>
        <w:t xml:space="preserve"> </w:t>
      </w:r>
    </w:p>
    <w:p w14:paraId="57068314" w14:textId="25EF5642" w:rsidR="00323BF6" w:rsidRPr="008E3ECB" w:rsidRDefault="00323BF6" w:rsidP="00FC7378">
      <w:pPr>
        <w:jc w:val="both"/>
        <w:rPr>
          <w:rFonts w:eastAsiaTheme="minorHAnsi" w:cstheme="minorBidi"/>
          <w:bCs/>
          <w:sz w:val="22"/>
          <w:szCs w:val="22"/>
          <w:lang w:val="fr-FR"/>
        </w:rPr>
      </w:pPr>
    </w:p>
    <w:p w14:paraId="2ED1C733" w14:textId="7DAB31B6" w:rsidR="00126622" w:rsidRPr="008E3ECB" w:rsidRDefault="007718DB" w:rsidP="00FC7378">
      <w:pPr>
        <w:jc w:val="both"/>
        <w:rPr>
          <w:rFonts w:eastAsia="Times New Roman"/>
          <w:b/>
          <w:bCs/>
          <w:sz w:val="22"/>
          <w:szCs w:val="22"/>
          <w:lang w:val="fr-FR"/>
        </w:rPr>
      </w:pPr>
      <w:r w:rsidRPr="008E3ECB">
        <w:rPr>
          <w:rFonts w:eastAsia="Times New Roman"/>
          <w:b/>
          <w:bCs/>
          <w:sz w:val="22"/>
          <w:szCs w:val="22"/>
          <w:lang w:val="fr-FR"/>
        </w:rPr>
        <w:t>La W 210 XF</w:t>
      </w:r>
      <w:r>
        <w:rPr>
          <w:rFonts w:eastAsia="Times New Roman"/>
          <w:b/>
          <w:bCs/>
          <w:sz w:val="22"/>
          <w:szCs w:val="22"/>
          <w:lang w:val="fr-FR"/>
        </w:rPr>
        <w:t>, une première mondiale : grande fraiseuse pour les tâches de fraisage exigeantes</w:t>
      </w:r>
    </w:p>
    <w:p w14:paraId="728FF235" w14:textId="57A495B2" w:rsidR="00F65817" w:rsidRPr="008E3ECB" w:rsidRDefault="00104D80" w:rsidP="00FC7378">
      <w:pPr>
        <w:jc w:val="both"/>
        <w:rPr>
          <w:rFonts w:eastAsia="Times New Roman"/>
          <w:sz w:val="22"/>
          <w:szCs w:val="22"/>
          <w:lang w:val="fr-FR"/>
        </w:rPr>
      </w:pPr>
      <w:r>
        <w:rPr>
          <w:rFonts w:eastAsia="Times New Roman"/>
          <w:sz w:val="22"/>
          <w:szCs w:val="22"/>
          <w:lang w:val="fr-FR"/>
        </w:rPr>
        <w:t xml:space="preserve">Wirtgen a agrandi son portefeuille de machines avec la grande fraiseuse W 210 XF. En plus d’être puissante et efficace, elle affiche des dimensions compactes. Avec des largeurs de fraisage comprises entre </w:t>
      </w:r>
      <w:r w:rsidR="005B39CA">
        <w:rPr>
          <w:rFonts w:eastAsia="Times New Roman"/>
          <w:sz w:val="22"/>
          <w:szCs w:val="22"/>
          <w:lang w:val="fr-FR"/>
        </w:rPr>
        <w:t>6 ft 7 in et 8 ft 2 in (</w:t>
      </w:r>
      <w:r>
        <w:rPr>
          <w:rFonts w:eastAsia="Times New Roman"/>
          <w:sz w:val="22"/>
          <w:szCs w:val="22"/>
          <w:lang w:val="fr-FR"/>
        </w:rPr>
        <w:t>2,0 m et 2,5 m</w:t>
      </w:r>
      <w:r w:rsidR="005B39CA">
        <w:rPr>
          <w:rFonts w:eastAsia="Times New Roman"/>
          <w:sz w:val="22"/>
          <w:szCs w:val="22"/>
          <w:lang w:val="fr-FR"/>
        </w:rPr>
        <w:t>)</w:t>
      </w:r>
      <w:r>
        <w:rPr>
          <w:rFonts w:eastAsia="Times New Roman"/>
          <w:sz w:val="22"/>
          <w:szCs w:val="22"/>
          <w:lang w:val="fr-FR"/>
        </w:rPr>
        <w:t xml:space="preserve"> et une profondeur de fraisage maximale de </w:t>
      </w:r>
      <w:r w:rsidR="005B39CA">
        <w:rPr>
          <w:rFonts w:eastAsia="Times New Roman"/>
          <w:sz w:val="22"/>
          <w:szCs w:val="22"/>
          <w:lang w:val="fr-FR"/>
        </w:rPr>
        <w:t>13 in (</w:t>
      </w:r>
      <w:r>
        <w:rPr>
          <w:rFonts w:eastAsia="Times New Roman"/>
          <w:sz w:val="22"/>
          <w:szCs w:val="22"/>
          <w:lang w:val="fr-FR"/>
        </w:rPr>
        <w:t>330 mm</w:t>
      </w:r>
      <w:r w:rsidR="005B39CA">
        <w:rPr>
          <w:rFonts w:eastAsia="Times New Roman"/>
          <w:sz w:val="22"/>
          <w:szCs w:val="22"/>
          <w:lang w:val="fr-FR"/>
        </w:rPr>
        <w:t>)</w:t>
      </w:r>
      <w:r>
        <w:rPr>
          <w:rFonts w:eastAsia="Times New Roman"/>
          <w:sz w:val="22"/>
          <w:szCs w:val="22"/>
          <w:lang w:val="fr-FR"/>
        </w:rPr>
        <w:t xml:space="preserve">, elle permet la réalisation efficace des projets de construction les plus divers, de la réhabilitation des couches de roulement à l’enlèvement complet, en passant par le fraisage fin. La W 210 XF est vouée à intervenir partout où un haut rendement de fraisage couplé à des dimensions relativement compactes est exigé, comme c’est souvent le cas sur les autoroutes, les routes nationales ou encore les aéroports. Le Wirtgen Group Performance Tracker Milling, ou WPT Milling est conçu pour la documentation automatisé des travaux de fraisage. La documentation du chantier automatisée ainsi que l’affichage des émissions de CO₂ pour l’intégralité du chantier peuvent être visualisés en un coup d’œil et en temps réel par l’opérateur sur l’écran de la machine. La commande de machine innovante Mill Assist sur les fraiseuses à froid Wirtgen est garante d’efficacité et de durabilité couplées à une productivité élevée. </w:t>
      </w:r>
    </w:p>
    <w:p w14:paraId="3FFDE9A6" w14:textId="77777777" w:rsidR="00B15449" w:rsidRPr="008E3ECB" w:rsidRDefault="00B15449" w:rsidP="00FC7378">
      <w:pPr>
        <w:jc w:val="both"/>
        <w:rPr>
          <w:rFonts w:eastAsia="Times New Roman"/>
          <w:sz w:val="22"/>
          <w:szCs w:val="22"/>
          <w:lang w:val="fr-FR"/>
        </w:rPr>
      </w:pPr>
    </w:p>
    <w:p w14:paraId="11B9941F" w14:textId="72416E73" w:rsidR="00B15449" w:rsidRPr="008E3ECB" w:rsidRDefault="006215DC" w:rsidP="00FC7378">
      <w:pPr>
        <w:jc w:val="both"/>
        <w:rPr>
          <w:rFonts w:eastAsia="Times New Roman"/>
          <w:sz w:val="22"/>
          <w:szCs w:val="22"/>
          <w:lang w:val="en-US"/>
        </w:rPr>
      </w:pPr>
      <w:r>
        <w:rPr>
          <w:sz w:val="22"/>
          <w:szCs w:val="22"/>
          <w:lang w:val="fr-FR"/>
        </w:rPr>
        <w:t xml:space="preserve">Avec la </w:t>
      </w:r>
      <w:r>
        <w:rPr>
          <w:color w:val="000000"/>
          <w:sz w:val="22"/>
          <w:szCs w:val="22"/>
          <w:lang w:val="fr-FR"/>
        </w:rPr>
        <w:t>W 120 Fi, le Wirtgen présente par ailleurs une fraiseuse efficace de la classe des fraiseuses compactes.</w:t>
      </w:r>
    </w:p>
    <w:p w14:paraId="691DF3C9" w14:textId="4A87D015" w:rsidR="00FD6DA9" w:rsidRPr="008E3ECB" w:rsidRDefault="00FD6DA9" w:rsidP="00FC7378">
      <w:pPr>
        <w:jc w:val="both"/>
        <w:rPr>
          <w:rFonts w:eastAsia="Times New Roman"/>
          <w:sz w:val="22"/>
          <w:szCs w:val="22"/>
          <w:lang w:val="en-US"/>
        </w:rPr>
      </w:pPr>
    </w:p>
    <w:p w14:paraId="4DA37309" w14:textId="6B58A771" w:rsidR="00671228" w:rsidRPr="008E3ECB" w:rsidRDefault="00C4760B" w:rsidP="00FC7378">
      <w:pPr>
        <w:pStyle w:val="Teaser"/>
        <w:spacing w:after="0"/>
        <w:rPr>
          <w:szCs w:val="22"/>
          <w:lang w:val="en-US"/>
        </w:rPr>
      </w:pPr>
      <w:r>
        <w:rPr>
          <w:bCs/>
          <w:szCs w:val="22"/>
          <w:lang w:val="fr-FR"/>
        </w:rPr>
        <w:t>Points forts pour la pose et le compactage d’enrobé</w:t>
      </w:r>
    </w:p>
    <w:p w14:paraId="3B241FC0" w14:textId="2C5CE759" w:rsidR="001A385F" w:rsidRPr="008E3ECB" w:rsidRDefault="00A2156A" w:rsidP="007718DB">
      <w:pPr>
        <w:pStyle w:val="Standardabsatz"/>
        <w:rPr>
          <w:lang w:val="en-US"/>
        </w:rPr>
      </w:pPr>
      <w:r w:rsidRPr="00A2156A">
        <w:rPr>
          <w:lang w:val="fr-FR"/>
        </w:rPr>
        <w:t>Dans le domaine de la pose d’enrobé</w:t>
      </w:r>
      <w:r w:rsidR="007718DB">
        <w:rPr>
          <w:lang w:val="fr-FR"/>
        </w:rPr>
        <w:t xml:space="preserve">, Vögele présente le finisseur sur pneus SUPER 1703-3i de la Universal Class, déjà bien établi en Amérique du Nord, le finisseur sur chenilles SUPER 2000-3i de la Highway Class ainsi que le représentant de la Mini Class, le SUPER 700i. Le plus petit des finisseurs Vögele, le MINI 500, est sous le feu des projecteurs. Avec une largeur de base d’à peine </w:t>
      </w:r>
      <w:r w:rsidR="005B39CA">
        <w:rPr>
          <w:lang w:val="fr-FR"/>
        </w:rPr>
        <w:t>2 ft 11 in (</w:t>
      </w:r>
      <w:r w:rsidR="007718DB">
        <w:rPr>
          <w:lang w:val="fr-FR"/>
        </w:rPr>
        <w:t>0,90 m</w:t>
      </w:r>
      <w:r w:rsidR="005B39CA">
        <w:rPr>
          <w:lang w:val="fr-FR"/>
        </w:rPr>
        <w:t>)</w:t>
      </w:r>
      <w:r w:rsidR="007718DB">
        <w:rPr>
          <w:lang w:val="fr-FR"/>
        </w:rPr>
        <w:t xml:space="preserve"> et des largeurs de travail entre </w:t>
      </w:r>
      <w:r w:rsidR="005B39CA">
        <w:rPr>
          <w:lang w:val="fr-FR"/>
        </w:rPr>
        <w:t>10 in et 5 ft 11 in (</w:t>
      </w:r>
      <w:r w:rsidR="007718DB">
        <w:rPr>
          <w:lang w:val="fr-FR"/>
        </w:rPr>
        <w:t>0,25 m et 1,8 m</w:t>
      </w:r>
      <w:r w:rsidR="005B39CA">
        <w:rPr>
          <w:lang w:val="fr-FR"/>
        </w:rPr>
        <w:t>)</w:t>
      </w:r>
      <w:r w:rsidR="007718DB">
        <w:rPr>
          <w:lang w:val="fr-FR"/>
        </w:rPr>
        <w:t>, il est prédestiné entre autres à la pose entre les rails, à la fermeture de petites tranchées ou encore à la construction de pistes cyclables et chemins piétonniers. Les entreprises de construction sont ainsi en mesure de mener à bien avec une machine les plus petits chantiers.</w:t>
      </w:r>
    </w:p>
    <w:p w14:paraId="3948C80A" w14:textId="560DE21D" w:rsidR="00BD1100" w:rsidRPr="008E3ECB" w:rsidRDefault="00EB04FF" w:rsidP="00FC7378">
      <w:pPr>
        <w:jc w:val="both"/>
        <w:rPr>
          <w:rFonts w:eastAsia="Times New Roman"/>
          <w:sz w:val="22"/>
          <w:szCs w:val="22"/>
          <w:lang w:val="en-US"/>
        </w:rPr>
      </w:pPr>
      <w:r>
        <w:rPr>
          <w:rFonts w:eastAsia="Times New Roman"/>
          <w:sz w:val="22"/>
          <w:szCs w:val="22"/>
          <w:lang w:val="fr-FR"/>
        </w:rPr>
        <w:t xml:space="preserve">Le fabricant de compacteurs Hamm présente le compactage automatisé avec Smart Compact Pro, une solution d’avenir qui impacte considérablement la durée de vie des routes et permet de réduire non seulement les dépenses publiques mais aussi les coûts supportés par les entreprises exécutantes. Le salon World of Asphalt 2025 marque </w:t>
      </w:r>
      <w:r>
        <w:rPr>
          <w:rFonts w:eastAsia="Times New Roman"/>
          <w:sz w:val="22"/>
          <w:szCs w:val="22"/>
          <w:lang w:val="fr-FR"/>
        </w:rPr>
        <w:lastRenderedPageBreak/>
        <w:t xml:space="preserve">ainsi le lancement de Smart Compact Basic et de Smart Compact Pro sur le marché nord-américain. </w:t>
      </w:r>
    </w:p>
    <w:p w14:paraId="1169BD05" w14:textId="52F15C86" w:rsidR="00C4760B" w:rsidRPr="008E3ECB" w:rsidRDefault="00671228" w:rsidP="00FC7378">
      <w:pPr>
        <w:jc w:val="both"/>
        <w:rPr>
          <w:rFonts w:eastAsia="Times New Roman"/>
          <w:sz w:val="22"/>
          <w:szCs w:val="22"/>
          <w:lang w:val="fr-FR"/>
        </w:rPr>
      </w:pPr>
      <w:r>
        <w:rPr>
          <w:rFonts w:eastAsia="Times New Roman"/>
          <w:sz w:val="22"/>
          <w:szCs w:val="22"/>
          <w:lang w:val="fr-FR"/>
        </w:rPr>
        <w:t>Avec le HD+ 120i VIO-2 HF, le Wirtgen Group présente en outre un rouleau tandem articulé qui a été conçu spécialement pour l’Amérique du Nord. Il est équipé de deux bandages VIO ne nécessitant aucune maintenance et pouvant travailler au choix par compactage statique, par vibration ou par oscillation. Seront également présentés au salon le rouleau tandem HX 70i, le compacteur à pneus HP 100i pour les applications Chipseal ainsi que le HD 12e VV qui, grâce à son entraînement électrique, assure un compactage sans émission ainsi qu’un fonctionnement silencieux.</w:t>
      </w:r>
    </w:p>
    <w:p w14:paraId="413123DE" w14:textId="3354C349" w:rsidR="00027DA0" w:rsidRPr="008E3ECB" w:rsidRDefault="00027DA0" w:rsidP="00FC7378">
      <w:pPr>
        <w:jc w:val="both"/>
        <w:rPr>
          <w:rFonts w:eastAsia="Times New Roman"/>
          <w:sz w:val="22"/>
          <w:szCs w:val="22"/>
          <w:lang w:val="fr-FR"/>
        </w:rPr>
      </w:pPr>
    </w:p>
    <w:p w14:paraId="55D48A21" w14:textId="0135893D" w:rsidR="001A385F" w:rsidRPr="008E3ECB" w:rsidRDefault="007718DB" w:rsidP="00FC7378">
      <w:pPr>
        <w:jc w:val="both"/>
        <w:rPr>
          <w:rFonts w:eastAsia="Times New Roman"/>
          <w:b/>
          <w:bCs/>
          <w:sz w:val="22"/>
          <w:szCs w:val="22"/>
          <w:lang w:val="en-US"/>
        </w:rPr>
      </w:pPr>
      <w:r>
        <w:rPr>
          <w:rFonts w:eastAsia="Times New Roman"/>
          <w:b/>
          <w:bCs/>
          <w:sz w:val="22"/>
          <w:szCs w:val="22"/>
          <w:lang w:val="fr-FR"/>
        </w:rPr>
        <w:t>Temps fort pour le retraitement d’enrobé</w:t>
      </w:r>
    </w:p>
    <w:p w14:paraId="71DF1990" w14:textId="228432A7" w:rsidR="00336664" w:rsidRPr="008E3ECB" w:rsidRDefault="001B79F2" w:rsidP="00FC7378">
      <w:pPr>
        <w:jc w:val="both"/>
        <w:rPr>
          <w:rFonts w:eastAsia="Times New Roman"/>
          <w:sz w:val="22"/>
          <w:szCs w:val="22"/>
          <w:lang w:val="en-US"/>
        </w:rPr>
      </w:pPr>
      <w:r>
        <w:rPr>
          <w:sz w:val="22"/>
          <w:szCs w:val="22"/>
          <w:lang w:val="fr-FR"/>
        </w:rPr>
        <w:t xml:space="preserve">Dans le domaine du retraitement d’enrobé, les visiteurs pourront se réjouir d’admirer le concasseur mobile à percussion MOBIREX MR 100i NEO. </w:t>
      </w:r>
      <w:r>
        <w:rPr>
          <w:color w:val="000000" w:themeColor="text1"/>
          <w:sz w:val="22"/>
          <w:szCs w:val="22"/>
          <w:lang w:val="fr-FR"/>
        </w:rPr>
        <w:t xml:space="preserve">Étant la seule machine dans cette catégorie de puissance, elle offre une configuration entièrement automatisée de l’écartement et la détermination de la position zéro. Le système de sécurité innovant « Lock and Turn Quick Access » permet l’ouverture sans outil du concasseur en 30 secondes seulement. </w:t>
      </w:r>
      <w:r>
        <w:rPr>
          <w:sz w:val="22"/>
          <w:szCs w:val="22"/>
          <w:lang w:val="fr-FR"/>
        </w:rPr>
        <w:t>La commande de la machine Kleemann est simple et intuitive et se fait directement au niveau de l’unité de commande SPECTIVE SWITCH. Avec SPECTIVE CONNECT, l’opérateur peut consulter toutes les données pertinentes concernant les régimes, la consommation et les niveaux de manière claire sur un smartphone ou une tablette.</w:t>
      </w:r>
    </w:p>
    <w:p w14:paraId="7B71D3C0" w14:textId="026D8483" w:rsidR="00336664" w:rsidRPr="008E3ECB" w:rsidRDefault="00336664" w:rsidP="00FC7378">
      <w:pPr>
        <w:jc w:val="both"/>
        <w:rPr>
          <w:rFonts w:eastAsia="Times New Roman"/>
          <w:sz w:val="22"/>
          <w:szCs w:val="22"/>
          <w:lang w:val="en-US"/>
        </w:rPr>
      </w:pPr>
    </w:p>
    <w:p w14:paraId="62ADF56A" w14:textId="77777777" w:rsidR="00AD6C2B" w:rsidRPr="008E3ECB" w:rsidRDefault="00AD6C2B" w:rsidP="00FC7378">
      <w:pPr>
        <w:pStyle w:val="Teaser"/>
        <w:spacing w:after="0"/>
        <w:rPr>
          <w:szCs w:val="22"/>
          <w:lang w:val="en-US"/>
        </w:rPr>
      </w:pPr>
      <w:r>
        <w:rPr>
          <w:bCs/>
          <w:szCs w:val="22"/>
          <w:lang w:val="fr-FR"/>
        </w:rPr>
        <w:t>Des experts en produits et applications du Wirtgen Group et de John Deere présents sur place</w:t>
      </w:r>
    </w:p>
    <w:p w14:paraId="7017027C" w14:textId="554329FB" w:rsidR="00BA460F" w:rsidRPr="008E3ECB" w:rsidRDefault="00AD6C2B" w:rsidP="00FC7378">
      <w:pPr>
        <w:jc w:val="both"/>
        <w:rPr>
          <w:rFonts w:eastAsia="Times New Roman"/>
          <w:sz w:val="22"/>
          <w:szCs w:val="22"/>
          <w:lang w:val="en-US"/>
        </w:rPr>
      </w:pPr>
      <w:r>
        <w:rPr>
          <w:sz w:val="22"/>
          <w:szCs w:val="22"/>
          <w:lang w:val="fr-FR"/>
        </w:rPr>
        <w:t>Les visiteurs professionnels auront par ailleurs la possibilité de s'informer en dialoguant avec les spécialistes sur place sur les solutions modernes du Wirtgen Group et de John Deere. Du côté de John Deere, ils pourront ainsi se renseigner entre autres sur la chargeuse compacte 334 P-Tier et la chargeuse à roues 904 P-Tier.</w:t>
      </w:r>
    </w:p>
    <w:p w14:paraId="7ECEC0C3" w14:textId="5337138F" w:rsidR="00F73FA6" w:rsidRPr="008E3ECB" w:rsidRDefault="00F73FA6">
      <w:pPr>
        <w:rPr>
          <w:rFonts w:eastAsiaTheme="minorHAnsi" w:cstheme="minorBidi"/>
          <w:b/>
          <w:sz w:val="22"/>
          <w:szCs w:val="22"/>
          <w:lang w:val="en-US"/>
        </w:rPr>
      </w:pPr>
    </w:p>
    <w:p w14:paraId="39AD0A36" w14:textId="77777777" w:rsidR="003B4FAA" w:rsidRPr="008E3ECB" w:rsidRDefault="003B4FAA">
      <w:pPr>
        <w:rPr>
          <w:rFonts w:eastAsiaTheme="minorHAnsi" w:cstheme="minorBidi"/>
          <w:b/>
          <w:sz w:val="22"/>
          <w:szCs w:val="22"/>
          <w:lang w:val="en-US"/>
        </w:rPr>
      </w:pPr>
    </w:p>
    <w:p w14:paraId="071B9BE9" w14:textId="5BA8C206" w:rsidR="00BA460F" w:rsidRPr="008D09E9" w:rsidRDefault="00E15EBE" w:rsidP="003B4FAA">
      <w:pPr>
        <w:pStyle w:val="Fotos"/>
        <w:rPr>
          <w:b w:val="0"/>
          <w:sz w:val="20"/>
        </w:rPr>
      </w:pPr>
      <w:r>
        <w:rPr>
          <w:bCs/>
          <w:szCs w:val="22"/>
          <w:lang w:val="fr-FR"/>
        </w:rPr>
        <w:t xml:space="preserve">Photos : </w:t>
      </w:r>
    </w:p>
    <w:p w14:paraId="3C16CBCF" w14:textId="70FFB848" w:rsidR="00731B95" w:rsidRDefault="00731B95" w:rsidP="008D09E9">
      <w:pPr>
        <w:rPr>
          <w:rFonts w:eastAsiaTheme="minorHAnsi" w:cstheme="minorBidi"/>
          <w:b/>
          <w:sz w:val="20"/>
          <w:szCs w:val="24"/>
        </w:rPr>
      </w:pPr>
      <w:r>
        <w:rPr>
          <w:rFonts w:eastAsiaTheme="minorHAnsi" w:cstheme="minorBidi"/>
          <w:b/>
          <w:bCs/>
          <w:noProof/>
          <w:sz w:val="20"/>
          <w:szCs w:val="24"/>
          <w:lang w:val="fr-FR"/>
        </w:rPr>
        <w:drawing>
          <wp:inline distT="0" distB="0" distL="0" distR="0" wp14:anchorId="1D4D8A9C" wp14:editId="7FD851D6">
            <wp:extent cx="2269897" cy="1702422"/>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1" cstate="print">
                      <a:extLst>
                        <a:ext uri="{28A0092B-C50C-407E-A947-70E740481C1C}">
                          <a14:useLocalDpi xmlns:a14="http://schemas.microsoft.com/office/drawing/2010/main"/>
                        </a:ext>
                      </a:extLst>
                    </a:blip>
                    <a:stretch>
                      <a:fillRect/>
                    </a:stretch>
                  </pic:blipFill>
                  <pic:spPr>
                    <a:xfrm>
                      <a:off x="0" y="0"/>
                      <a:ext cx="2269897" cy="1702422"/>
                    </a:xfrm>
                    <a:prstGeom prst="rect">
                      <a:avLst/>
                    </a:prstGeom>
                  </pic:spPr>
                </pic:pic>
              </a:graphicData>
            </a:graphic>
          </wp:inline>
        </w:drawing>
      </w:r>
    </w:p>
    <w:p w14:paraId="2C2F42DC" w14:textId="6464C586" w:rsidR="00F73FA6" w:rsidRPr="005B39CA" w:rsidRDefault="00347C41" w:rsidP="00F73FA6">
      <w:pPr>
        <w:rPr>
          <w:rFonts w:eastAsiaTheme="minorHAnsi" w:cstheme="minorBidi"/>
          <w:b/>
          <w:sz w:val="20"/>
          <w:szCs w:val="24"/>
        </w:rPr>
      </w:pPr>
      <w:r>
        <w:rPr>
          <w:rFonts w:eastAsiaTheme="minorHAnsi" w:cstheme="minorBidi"/>
          <w:b/>
          <w:bCs/>
          <w:sz w:val="20"/>
          <w:szCs w:val="24"/>
          <w:lang w:val="fr-FR"/>
        </w:rPr>
        <w:t>W_pic_Jobsite_W210XF_0003_HI_incl badge</w:t>
      </w:r>
    </w:p>
    <w:p w14:paraId="257B5A26" w14:textId="70275512" w:rsidR="00793A3A" w:rsidRPr="005B39CA" w:rsidRDefault="00283524" w:rsidP="00175AEA">
      <w:pPr>
        <w:pStyle w:val="BUnormal"/>
      </w:pPr>
      <w:r>
        <w:rPr>
          <w:lang w:val="fr-FR"/>
        </w:rPr>
        <w:t xml:space="preserve">Première mondiale : avec des largeurs de fraisage entre </w:t>
      </w:r>
      <w:r w:rsidR="005B39CA">
        <w:rPr>
          <w:lang w:val="fr-FR"/>
        </w:rPr>
        <w:t>6 ft 7 in et 8 ft 2 in (</w:t>
      </w:r>
      <w:r>
        <w:rPr>
          <w:lang w:val="fr-FR"/>
        </w:rPr>
        <w:t>2,0 m et 2,5 m</w:t>
      </w:r>
      <w:r w:rsidR="005B39CA">
        <w:rPr>
          <w:lang w:val="fr-FR"/>
        </w:rPr>
        <w:t>)</w:t>
      </w:r>
      <w:r>
        <w:rPr>
          <w:lang w:val="fr-FR"/>
        </w:rPr>
        <w:t xml:space="preserve">, la nouvelle grande fraiseuse W 210 XF est prédestinée à la réhabilitation des couches de roulement, à l’enlèvement complet ainsi qu’aux travaux de fraisage fin. </w:t>
      </w:r>
    </w:p>
    <w:p w14:paraId="03CF86C6" w14:textId="77777777" w:rsidR="00E27EA8" w:rsidRPr="005B39CA" w:rsidRDefault="00E27EA8" w:rsidP="00E27EA8">
      <w:pPr>
        <w:pStyle w:val="Note"/>
      </w:pPr>
    </w:p>
    <w:p w14:paraId="761FCFE0" w14:textId="77777777" w:rsidR="00E27EA8" w:rsidRDefault="00E27EA8" w:rsidP="00E27EA8">
      <w:pPr>
        <w:pStyle w:val="Standardabsatz"/>
        <w:spacing w:after="0"/>
      </w:pPr>
      <w:r>
        <w:rPr>
          <w:noProof/>
          <w:lang w:val="fr-FR"/>
        </w:rPr>
        <w:lastRenderedPageBreak/>
        <w:drawing>
          <wp:inline distT="0" distB="0" distL="0" distR="0" wp14:anchorId="0CD3DC62" wp14:editId="4A491836">
            <wp:extent cx="2301170" cy="1534033"/>
            <wp:effectExtent l="0" t="0" r="4445" b="9525"/>
            <wp:docPr id="3464350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319117" cy="1545997"/>
                    </a:xfrm>
                    <a:prstGeom prst="rect">
                      <a:avLst/>
                    </a:prstGeom>
                    <a:noFill/>
                    <a:ln>
                      <a:noFill/>
                    </a:ln>
                  </pic:spPr>
                </pic:pic>
              </a:graphicData>
            </a:graphic>
          </wp:inline>
        </w:drawing>
      </w:r>
    </w:p>
    <w:p w14:paraId="6CEBBC71" w14:textId="77777777" w:rsidR="00E27EA8" w:rsidRPr="00E27EA8" w:rsidRDefault="00E27EA8" w:rsidP="00E27EA8">
      <w:pPr>
        <w:pStyle w:val="Standardabsatz"/>
        <w:spacing w:after="0"/>
        <w:rPr>
          <w:b/>
          <w:bCs/>
          <w:sz w:val="20"/>
          <w:szCs w:val="20"/>
        </w:rPr>
      </w:pPr>
      <w:r>
        <w:rPr>
          <w:b/>
          <w:bCs/>
          <w:sz w:val="20"/>
          <w:szCs w:val="20"/>
          <w:lang w:val="fr-FR"/>
        </w:rPr>
        <w:t>JV_photo_MINI500_002_PR</w:t>
      </w:r>
    </w:p>
    <w:p w14:paraId="3D76ACE7" w14:textId="2693B81E" w:rsidR="00E27EA8" w:rsidRDefault="00E27EA8" w:rsidP="00E27EA8">
      <w:pPr>
        <w:pStyle w:val="Standardabsatz"/>
        <w:spacing w:after="0"/>
        <w:rPr>
          <w:sz w:val="20"/>
          <w:szCs w:val="20"/>
          <w:lang w:val="fr-FR"/>
        </w:rPr>
      </w:pPr>
      <w:r>
        <w:rPr>
          <w:sz w:val="20"/>
          <w:szCs w:val="20"/>
          <w:lang w:val="fr-FR"/>
        </w:rPr>
        <w:t xml:space="preserve">Le plus petit des finisseurs Vögele : avec des largeurs de pose entre </w:t>
      </w:r>
      <w:r w:rsidR="005B39CA">
        <w:rPr>
          <w:sz w:val="20"/>
          <w:szCs w:val="20"/>
          <w:lang w:val="fr-FR"/>
        </w:rPr>
        <w:t>10 in et 5 ft 11 in (</w:t>
      </w:r>
      <w:r>
        <w:rPr>
          <w:sz w:val="20"/>
          <w:szCs w:val="20"/>
          <w:lang w:val="fr-FR"/>
        </w:rPr>
        <w:t>0,25 et 1,8 m</w:t>
      </w:r>
      <w:r w:rsidR="005B39CA">
        <w:rPr>
          <w:sz w:val="20"/>
          <w:szCs w:val="20"/>
          <w:lang w:val="fr-FR"/>
        </w:rPr>
        <w:t>)</w:t>
      </w:r>
      <w:r>
        <w:rPr>
          <w:sz w:val="20"/>
          <w:szCs w:val="20"/>
          <w:lang w:val="fr-FR"/>
        </w:rPr>
        <w:t>, le MINI 500 convient idéalement aux chantiers de petites dimensions et en espaces exigus.</w:t>
      </w:r>
    </w:p>
    <w:p w14:paraId="23DB1A06" w14:textId="77777777" w:rsidR="005B39CA" w:rsidRPr="00E27EA8" w:rsidRDefault="005B39CA" w:rsidP="00E27EA8">
      <w:pPr>
        <w:pStyle w:val="Standardabsatz"/>
        <w:spacing w:after="0"/>
        <w:rPr>
          <w:sz w:val="20"/>
          <w:szCs w:val="20"/>
        </w:rPr>
      </w:pPr>
    </w:p>
    <w:p w14:paraId="0B36B6B4" w14:textId="77777777" w:rsidR="00FB481C" w:rsidRDefault="00FB481C" w:rsidP="00FB481C">
      <w:pPr>
        <w:pStyle w:val="Standardabsatz"/>
        <w:spacing w:after="0"/>
      </w:pPr>
      <w:r>
        <w:rPr>
          <w:noProof/>
          <w:lang w:val="fr-FR"/>
        </w:rPr>
        <w:drawing>
          <wp:inline distT="0" distB="0" distL="0" distR="0" wp14:anchorId="0796343D" wp14:editId="63B26C23">
            <wp:extent cx="2319117" cy="1484234"/>
            <wp:effectExtent l="0" t="0" r="5080" b="1905"/>
            <wp:docPr id="6863800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380045" name="Grafik 1"/>
                    <pic:cNvPicPr>
                      <a:picLocks noChangeAspect="1" noChangeArrowheads="1"/>
                    </pic:cNvPicPr>
                  </pic:nvPicPr>
                  <pic:blipFill>
                    <a:blip r:embed="rId13" cstate="print">
                      <a:extLst>
                        <a:ext uri="{28A0092B-C50C-407E-A947-70E740481C1C}">
                          <a14:useLocalDpi xmlns:a14="http://schemas.microsoft.com/office/drawing/2010/main"/>
                        </a:ext>
                      </a:extLst>
                    </a:blip>
                    <a:stretch>
                      <a:fillRect/>
                    </a:stretch>
                  </pic:blipFill>
                  <pic:spPr bwMode="auto">
                    <a:xfrm>
                      <a:off x="0" y="0"/>
                      <a:ext cx="2319117" cy="1484234"/>
                    </a:xfrm>
                    <a:prstGeom prst="rect">
                      <a:avLst/>
                    </a:prstGeom>
                    <a:noFill/>
                    <a:ln>
                      <a:noFill/>
                    </a:ln>
                  </pic:spPr>
                </pic:pic>
              </a:graphicData>
            </a:graphic>
          </wp:inline>
        </w:drawing>
      </w:r>
    </w:p>
    <w:p w14:paraId="211DBB8F" w14:textId="77777777" w:rsidR="00FB481C" w:rsidRPr="008E3ECB" w:rsidRDefault="00FB481C" w:rsidP="00FB481C">
      <w:pPr>
        <w:pStyle w:val="Standardabsatz"/>
        <w:spacing w:after="0"/>
        <w:rPr>
          <w:b/>
          <w:bCs/>
          <w:sz w:val="20"/>
          <w:szCs w:val="20"/>
          <w:lang w:val="en-US"/>
        </w:rPr>
      </w:pPr>
      <w:r>
        <w:rPr>
          <w:b/>
          <w:bCs/>
          <w:sz w:val="20"/>
          <w:szCs w:val="20"/>
          <w:lang w:val="fr-FR"/>
        </w:rPr>
        <w:t>HAMM_HD+120i VIO-2 HF</w:t>
      </w:r>
    </w:p>
    <w:p w14:paraId="56B20C7E" w14:textId="2FD37632" w:rsidR="00FB481C" w:rsidRPr="008E3ECB" w:rsidRDefault="00FB481C" w:rsidP="00FB481C">
      <w:pPr>
        <w:pStyle w:val="Standardabsatz"/>
        <w:spacing w:after="0"/>
        <w:rPr>
          <w:sz w:val="20"/>
          <w:szCs w:val="20"/>
          <w:lang w:val="en-US"/>
        </w:rPr>
      </w:pPr>
      <w:r>
        <w:rPr>
          <w:sz w:val="20"/>
          <w:szCs w:val="20"/>
          <w:lang w:val="fr-FR"/>
        </w:rPr>
        <w:t>Le plus polyvalent des compacteurs Hamm : avec ses deux bandages VIO, le HD+120i VIO-2 HF permet neuf combinaisons différentes pour le choix du mode de compactage.</w:t>
      </w:r>
    </w:p>
    <w:p w14:paraId="5ECA7421" w14:textId="77777777" w:rsidR="00750D4F" w:rsidRPr="008E3ECB" w:rsidRDefault="00750D4F" w:rsidP="00FB481C">
      <w:pPr>
        <w:pStyle w:val="Standardabsatz"/>
        <w:spacing w:after="0"/>
        <w:rPr>
          <w:sz w:val="20"/>
          <w:szCs w:val="20"/>
          <w:lang w:val="en-US"/>
        </w:rPr>
      </w:pPr>
    </w:p>
    <w:p w14:paraId="07F66BD1" w14:textId="77777777" w:rsidR="00750D4F" w:rsidRPr="008E3ECB" w:rsidRDefault="00750D4F" w:rsidP="00FB481C">
      <w:pPr>
        <w:pStyle w:val="Standardabsatz"/>
        <w:spacing w:after="0"/>
        <w:rPr>
          <w:sz w:val="20"/>
          <w:szCs w:val="20"/>
          <w:lang w:val="en-US"/>
        </w:rPr>
      </w:pPr>
    </w:p>
    <w:p w14:paraId="72425766" w14:textId="50ADB26E" w:rsidR="00E27EA8" w:rsidRDefault="00750D4F" w:rsidP="00E27EA8">
      <w:pPr>
        <w:pStyle w:val="Standardabsatz"/>
      </w:pPr>
      <w:r>
        <w:rPr>
          <w:noProof/>
          <w:lang w:val="fr-FR"/>
        </w:rPr>
        <w:drawing>
          <wp:inline distT="0" distB="0" distL="0" distR="0" wp14:anchorId="40C02F17" wp14:editId="3B949033">
            <wp:extent cx="2342515" cy="1447593"/>
            <wp:effectExtent l="0" t="0" r="635" b="635"/>
            <wp:docPr id="7492396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2343150" cy="1447985"/>
                    </a:xfrm>
                    <a:prstGeom prst="rect">
                      <a:avLst/>
                    </a:prstGeom>
                    <a:noFill/>
                    <a:ln>
                      <a:noFill/>
                    </a:ln>
                    <a:extLst>
                      <a:ext uri="{53640926-AAD7-44D8-BBD7-CCE9431645EC}">
                        <a14:shadowObscured xmlns:a14="http://schemas.microsoft.com/office/drawing/2010/main"/>
                      </a:ext>
                    </a:extLst>
                  </pic:spPr>
                </pic:pic>
              </a:graphicData>
            </a:graphic>
          </wp:inline>
        </w:drawing>
      </w:r>
    </w:p>
    <w:p w14:paraId="74856159" w14:textId="1E09FA5C" w:rsidR="00750D4F" w:rsidRPr="008E3ECB" w:rsidRDefault="00750D4F" w:rsidP="00750D4F">
      <w:pPr>
        <w:pStyle w:val="Standardabsatz"/>
        <w:spacing w:after="0"/>
        <w:rPr>
          <w:b/>
          <w:bCs/>
          <w:sz w:val="20"/>
          <w:szCs w:val="20"/>
          <w:lang w:val="en-US"/>
        </w:rPr>
      </w:pPr>
      <w:r>
        <w:rPr>
          <w:b/>
          <w:bCs/>
          <w:sz w:val="20"/>
          <w:szCs w:val="20"/>
          <w:lang w:val="fr-FR"/>
        </w:rPr>
        <w:t>KL_MR100NEO_PR</w:t>
      </w:r>
    </w:p>
    <w:p w14:paraId="6B767A1D" w14:textId="2E650534" w:rsidR="00750D4F" w:rsidRPr="008E3ECB" w:rsidRDefault="00750D4F" w:rsidP="00E27EA8">
      <w:pPr>
        <w:pStyle w:val="Standardabsatz"/>
        <w:rPr>
          <w:sz w:val="20"/>
          <w:szCs w:val="22"/>
          <w:lang w:val="en-US"/>
        </w:rPr>
      </w:pPr>
      <w:r>
        <w:rPr>
          <w:sz w:val="20"/>
          <w:szCs w:val="22"/>
          <w:lang w:val="fr-FR"/>
        </w:rPr>
        <w:t>le concasseur mobile à percussion MOBIREX MR 100i NEO de Kleemann est efficace, puissant et extrêmement flexible.</w:t>
      </w:r>
    </w:p>
    <w:p w14:paraId="597B53B8" w14:textId="77777777" w:rsidR="00F73FA6" w:rsidRPr="008E3ECB" w:rsidRDefault="00F73FA6" w:rsidP="00283524">
      <w:pPr>
        <w:pStyle w:val="Note"/>
        <w:rPr>
          <w:lang w:val="en-US"/>
        </w:rPr>
      </w:pPr>
    </w:p>
    <w:p w14:paraId="04824B2F" w14:textId="4D31484B" w:rsidR="00F74540" w:rsidRPr="008E3ECB" w:rsidRDefault="00E15EBE" w:rsidP="006C0C87">
      <w:pPr>
        <w:pStyle w:val="Note"/>
        <w:rPr>
          <w:lang w:val="en-US"/>
        </w:rPr>
      </w:pPr>
      <w:r>
        <w:rPr>
          <w:iCs/>
          <w:lang w:val="fr-FR"/>
        </w:rPr>
        <w:t>Attention : Ces photos sont destinées uniquement à une première visualisation. Pour une reproduction dans vos publications, merci d’utiliser les photos en résolution de 300 dpi, que vous pourrez télécharger sur le site web du Wirtgen Group.</w:t>
      </w:r>
    </w:p>
    <w:p w14:paraId="067B6E6A" w14:textId="77777777" w:rsidR="001B79F2" w:rsidRPr="008E3ECB" w:rsidRDefault="001B79F2" w:rsidP="001B79F2">
      <w:pPr>
        <w:pStyle w:val="Standardabsatz"/>
        <w:rPr>
          <w:lang w:val="en-US"/>
        </w:rPr>
      </w:pPr>
    </w:p>
    <w:p w14:paraId="35A34299" w14:textId="77777777" w:rsidR="008E3ECB" w:rsidRDefault="008E3ECB">
      <w:pPr>
        <w:rPr>
          <w:rFonts w:eastAsiaTheme="minorHAnsi" w:cstheme="minorBidi"/>
          <w:b/>
          <w:bCs/>
          <w:sz w:val="22"/>
          <w:szCs w:val="24"/>
          <w:lang w:val="fr-FR"/>
        </w:rPr>
      </w:pPr>
      <w:r>
        <w:rPr>
          <w:bCs/>
          <w:lang w:val="fr-FR"/>
        </w:rPr>
        <w:br w:type="page"/>
      </w:r>
    </w:p>
    <w:p w14:paraId="55931FB8" w14:textId="50FDDA0F" w:rsidR="00E15EBE" w:rsidRDefault="00E15EBE" w:rsidP="00E15EBE">
      <w:pPr>
        <w:pStyle w:val="Absatzberschrift"/>
        <w:rPr>
          <w:iCs/>
        </w:rPr>
      </w:pPr>
      <w:r>
        <w:rPr>
          <w:bCs/>
          <w:lang w:val="fr-FR"/>
        </w:rPr>
        <w:lastRenderedPageBreak/>
        <w:t>VOUS OBTIENDREZ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Public Relations</w:t>
      </w:r>
    </w:p>
    <w:p w14:paraId="11D0C008" w14:textId="77777777" w:rsidR="00E15EBE" w:rsidRDefault="00E15EBE" w:rsidP="00E15EBE">
      <w:pPr>
        <w:pStyle w:val="Fuzeile1"/>
      </w:pPr>
      <w:r>
        <w:rPr>
          <w:bCs w:val="0"/>
          <w:iCs w:val="0"/>
          <w:lang w:val="fr-FR"/>
        </w:rPr>
        <w:t>Reinhard-Wirtgen-Straße 2</w:t>
      </w:r>
    </w:p>
    <w:p w14:paraId="1063A82F" w14:textId="77777777" w:rsidR="00E15EBE" w:rsidRDefault="00E15EBE" w:rsidP="00E15EBE">
      <w:pPr>
        <w:pStyle w:val="Fuzeile1"/>
      </w:pPr>
      <w:r>
        <w:rPr>
          <w:bCs w:val="0"/>
          <w:iCs w:val="0"/>
          <w:lang w:val="fr-FR"/>
        </w:rPr>
        <w:t>53578 Windhagen</w:t>
      </w:r>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4ADB8A25" w:rsidR="00E15EBE" w:rsidRPr="00C22DA9" w:rsidRDefault="00E15EBE" w:rsidP="00E15EBE">
      <w:pPr>
        <w:pStyle w:val="Fuzeile1"/>
        <w:rPr>
          <w:rFonts w:ascii="Times New Roman" w:hAnsi="Times New Roman" w:cs="Times New Roman"/>
        </w:rPr>
      </w:pPr>
      <w:r>
        <w:rPr>
          <w:bCs w:val="0"/>
          <w:iCs w:val="0"/>
          <w:lang w:val="fr-FR"/>
        </w:rPr>
        <w:t>Téléphone : +49 (0) 2645 131 – 1966</w:t>
      </w:r>
    </w:p>
    <w:p w14:paraId="65F4C38F" w14:textId="77777777" w:rsidR="00E15EBE" w:rsidRPr="00C22DA9" w:rsidRDefault="00E15EBE" w:rsidP="00E15EBE">
      <w:pPr>
        <w:pStyle w:val="Fuzeile1"/>
      </w:pPr>
      <w:r>
        <w:rPr>
          <w:bCs w:val="0"/>
          <w:iCs w:val="0"/>
          <w:lang w:val="fr-FR"/>
        </w:rPr>
        <w:t>Telefax : +49 (0) 2645 131 – 499</w:t>
      </w:r>
    </w:p>
    <w:p w14:paraId="79FF3B7C" w14:textId="4EA8B53A" w:rsidR="00E15EBE" w:rsidRDefault="00E15EBE" w:rsidP="00E15EBE">
      <w:pPr>
        <w:pStyle w:val="Fuzeile1"/>
      </w:pPr>
      <w:r>
        <w:rPr>
          <w:bCs w:val="0"/>
          <w:iCs w:val="0"/>
          <w:lang w:val="fr-FR"/>
        </w:rPr>
        <w:t>E-Mail : PR@wirtgen-group.com</w:t>
      </w:r>
    </w:p>
    <w:p w14:paraId="3D604A55" w14:textId="53BC3A5B" w:rsidR="00F048D4" w:rsidRPr="00F74540" w:rsidRDefault="00E15EBE" w:rsidP="00F74540">
      <w:pPr>
        <w:pStyle w:val="Fuzeile1"/>
      </w:pPr>
      <w:r>
        <w:rPr>
          <w:bCs w:val="0"/>
          <w:iCs w:val="0"/>
          <w:lang w:val="fr-FR"/>
        </w:rPr>
        <w:t>www.wirtgen-group.com</w:t>
      </w:r>
    </w:p>
    <w:sectPr w:rsidR="00F048D4" w:rsidRPr="00F74540"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6C5C6" w14:textId="77777777" w:rsidR="00180FF7" w:rsidRDefault="00180FF7" w:rsidP="00E55534">
      <w:r>
        <w:separator/>
      </w:r>
    </w:p>
  </w:endnote>
  <w:endnote w:type="continuationSeparator" w:id="0">
    <w:p w14:paraId="00A33F67" w14:textId="77777777" w:rsidR="00180FF7" w:rsidRDefault="00180FF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fr-FR"/>
            </w:rPr>
            <w:t>WIRTGEN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763C7" w14:textId="77777777" w:rsidR="00180FF7" w:rsidRDefault="00180FF7" w:rsidP="00E55534">
      <w:r>
        <w:separator/>
      </w:r>
    </w:p>
  </w:footnote>
  <w:footnote w:type="continuationSeparator" w:id="0">
    <w:p w14:paraId="093D6EBC" w14:textId="77777777" w:rsidR="00180FF7" w:rsidRDefault="00180FF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F49B483" w:rsidR="005101B4" w:rsidRDefault="0053577F">
    <w:pPr>
      <w:pStyle w:val="Kopfzeile"/>
    </w:pPr>
    <w:r>
      <w:rPr>
        <w:noProof/>
        <w:lang w:val="fr-FR"/>
      </w:rPr>
      <mc:AlternateContent>
        <mc:Choice Requires="wps">
          <w:drawing>
            <wp:anchor distT="0" distB="0" distL="0" distR="0" simplePos="0" relativeHeight="251662336" behindDoc="0" locked="0" layoutInCell="1" allowOverlap="1" wp14:anchorId="699EC115" wp14:editId="4D4083C0">
              <wp:simplePos x="635" y="635"/>
              <wp:positionH relativeFrom="page">
                <wp:align>right</wp:align>
              </wp:positionH>
              <wp:positionV relativeFrom="page">
                <wp:align>top</wp:align>
              </wp:positionV>
              <wp:extent cx="443865" cy="443865"/>
              <wp:effectExtent l="0" t="0" r="0" b="16510"/>
              <wp:wrapNone/>
              <wp:docPr id="153068068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99EC115"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F142FAE" w:rsidR="00533132" w:rsidRPr="00533132" w:rsidRDefault="0053577F" w:rsidP="00533132">
    <w:pPr>
      <w:pStyle w:val="Kopfzeile"/>
    </w:pPr>
    <w:r>
      <w:rPr>
        <w:noProof/>
        <w:lang w:val="fr-FR"/>
      </w:rPr>
      <mc:AlternateContent>
        <mc:Choice Requires="wps">
          <w:drawing>
            <wp:anchor distT="0" distB="0" distL="0" distR="0" simplePos="0" relativeHeight="251663360" behindDoc="0" locked="0" layoutInCell="1" allowOverlap="1" wp14:anchorId="3475F4A9" wp14:editId="6EDAF485">
              <wp:simplePos x="754380" y="449580"/>
              <wp:positionH relativeFrom="page">
                <wp:align>right</wp:align>
              </wp:positionH>
              <wp:positionV relativeFrom="page">
                <wp:align>top</wp:align>
              </wp:positionV>
              <wp:extent cx="443865" cy="443865"/>
              <wp:effectExtent l="0" t="0" r="0" b="16510"/>
              <wp:wrapNone/>
              <wp:docPr id="573959410"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475F4A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D4E0D5" w:rsidR="00533132" w:rsidRDefault="0053577F">
    <w:pPr>
      <w:pStyle w:val="Kopfzeile"/>
    </w:pPr>
    <w:r>
      <w:rPr>
        <w:noProof/>
        <w:lang w:val="fr-FR"/>
      </w:rPr>
      <mc:AlternateContent>
        <mc:Choice Requires="wps">
          <w:drawing>
            <wp:anchor distT="0" distB="0" distL="0" distR="0" simplePos="0" relativeHeight="251661312" behindDoc="0" locked="0" layoutInCell="1" allowOverlap="1" wp14:anchorId="14C22B24" wp14:editId="233FDA94">
              <wp:simplePos x="635" y="635"/>
              <wp:positionH relativeFrom="page">
                <wp:align>right</wp:align>
              </wp:positionH>
              <wp:positionV relativeFrom="page">
                <wp:align>top</wp:align>
              </wp:positionV>
              <wp:extent cx="443865" cy="443865"/>
              <wp:effectExtent l="0" t="0" r="0" b="16510"/>
              <wp:wrapNone/>
              <wp:docPr id="26415916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4C22B24"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00pt;height:1500pt" o:bullet="t">
        <v:imagedata r:id="rId1" o:title="AZ_04a"/>
      </v:shape>
    </w:pict>
  </w:numPicBullet>
  <w:numPicBullet w:numPicBulletId="1">
    <w:pict>
      <v:shape id="_x0000_i1041" type="#_x0000_t75" style="width:7.5pt;height:7.5pt" o:bullet="t">
        <v:imagedata r:id="rId2" o:title="aufzählung"/>
      </v:shape>
    </w:pict>
  </w:numPicBullet>
  <w:abstractNum w:abstractNumId="0" w15:restartNumberingAfterBreak="0">
    <w:nsid w:val="00445AC6"/>
    <w:multiLevelType w:val="hybridMultilevel"/>
    <w:tmpl w:val="3DCAE2CE"/>
    <w:lvl w:ilvl="0" w:tplc="6DE2F67A">
      <w:start w:val="54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1F4F4EAD"/>
    <w:multiLevelType w:val="hybridMultilevel"/>
    <w:tmpl w:val="1F5A01DC"/>
    <w:lvl w:ilvl="0" w:tplc="CCDA58FC">
      <w:start w:val="1"/>
      <w:numFmt w:val="bullet"/>
      <w:lvlText w:val=""/>
      <w:lvlJc w:val="left"/>
      <w:pPr>
        <w:tabs>
          <w:tab w:val="num" w:pos="720"/>
        </w:tabs>
        <w:ind w:left="720" w:hanging="360"/>
      </w:pPr>
      <w:rPr>
        <w:rFonts w:ascii="Symbol" w:hAnsi="Symbol" w:hint="default"/>
      </w:rPr>
    </w:lvl>
    <w:lvl w:ilvl="1" w:tplc="39AA8BB8">
      <w:start w:val="1"/>
      <w:numFmt w:val="bullet"/>
      <w:lvlText w:val=""/>
      <w:lvlJc w:val="left"/>
      <w:pPr>
        <w:tabs>
          <w:tab w:val="num" w:pos="1440"/>
        </w:tabs>
        <w:ind w:left="1440" w:hanging="360"/>
      </w:pPr>
      <w:rPr>
        <w:rFonts w:ascii="Symbol" w:hAnsi="Symbol" w:hint="default"/>
      </w:rPr>
    </w:lvl>
    <w:lvl w:ilvl="2" w:tplc="828A703E">
      <w:numFmt w:val="bullet"/>
      <w:lvlText w:val=""/>
      <w:lvlJc w:val="left"/>
      <w:pPr>
        <w:tabs>
          <w:tab w:val="num" w:pos="2160"/>
        </w:tabs>
        <w:ind w:left="2160" w:hanging="360"/>
      </w:pPr>
      <w:rPr>
        <w:rFonts w:ascii="Symbol" w:hAnsi="Symbol" w:hint="default"/>
      </w:rPr>
    </w:lvl>
    <w:lvl w:ilvl="3" w:tplc="6E3C7CAC" w:tentative="1">
      <w:start w:val="1"/>
      <w:numFmt w:val="bullet"/>
      <w:lvlText w:val=""/>
      <w:lvlJc w:val="left"/>
      <w:pPr>
        <w:tabs>
          <w:tab w:val="num" w:pos="2880"/>
        </w:tabs>
        <w:ind w:left="2880" w:hanging="360"/>
      </w:pPr>
      <w:rPr>
        <w:rFonts w:ascii="Symbol" w:hAnsi="Symbol" w:hint="default"/>
      </w:rPr>
    </w:lvl>
    <w:lvl w:ilvl="4" w:tplc="6C72C680" w:tentative="1">
      <w:start w:val="1"/>
      <w:numFmt w:val="bullet"/>
      <w:lvlText w:val=""/>
      <w:lvlJc w:val="left"/>
      <w:pPr>
        <w:tabs>
          <w:tab w:val="num" w:pos="3600"/>
        </w:tabs>
        <w:ind w:left="3600" w:hanging="360"/>
      </w:pPr>
      <w:rPr>
        <w:rFonts w:ascii="Symbol" w:hAnsi="Symbol" w:hint="default"/>
      </w:rPr>
    </w:lvl>
    <w:lvl w:ilvl="5" w:tplc="A12464A6" w:tentative="1">
      <w:start w:val="1"/>
      <w:numFmt w:val="bullet"/>
      <w:lvlText w:val=""/>
      <w:lvlJc w:val="left"/>
      <w:pPr>
        <w:tabs>
          <w:tab w:val="num" w:pos="4320"/>
        </w:tabs>
        <w:ind w:left="4320" w:hanging="360"/>
      </w:pPr>
      <w:rPr>
        <w:rFonts w:ascii="Symbol" w:hAnsi="Symbol" w:hint="default"/>
      </w:rPr>
    </w:lvl>
    <w:lvl w:ilvl="6" w:tplc="A1001082" w:tentative="1">
      <w:start w:val="1"/>
      <w:numFmt w:val="bullet"/>
      <w:lvlText w:val=""/>
      <w:lvlJc w:val="left"/>
      <w:pPr>
        <w:tabs>
          <w:tab w:val="num" w:pos="5040"/>
        </w:tabs>
        <w:ind w:left="5040" w:hanging="360"/>
      </w:pPr>
      <w:rPr>
        <w:rFonts w:ascii="Symbol" w:hAnsi="Symbol" w:hint="default"/>
      </w:rPr>
    </w:lvl>
    <w:lvl w:ilvl="7" w:tplc="94FE4766" w:tentative="1">
      <w:start w:val="1"/>
      <w:numFmt w:val="bullet"/>
      <w:lvlText w:val=""/>
      <w:lvlJc w:val="left"/>
      <w:pPr>
        <w:tabs>
          <w:tab w:val="num" w:pos="5760"/>
        </w:tabs>
        <w:ind w:left="5760" w:hanging="360"/>
      </w:pPr>
      <w:rPr>
        <w:rFonts w:ascii="Symbol" w:hAnsi="Symbol" w:hint="default"/>
      </w:rPr>
    </w:lvl>
    <w:lvl w:ilvl="8" w:tplc="7CC6426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4F46ADD"/>
    <w:multiLevelType w:val="multilevel"/>
    <w:tmpl w:val="B1A82EFC"/>
    <w:numStyleLink w:val="zzzThemen"/>
  </w:abstractNum>
  <w:abstractNum w:abstractNumId="7" w15:restartNumberingAfterBreak="0">
    <w:nsid w:val="2F394A9A"/>
    <w:multiLevelType w:val="hybridMultilevel"/>
    <w:tmpl w:val="E47E5918"/>
    <w:lvl w:ilvl="0" w:tplc="DDF8022E">
      <w:start w:val="1"/>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233537A"/>
    <w:multiLevelType w:val="hybridMultilevel"/>
    <w:tmpl w:val="5EC8AEA6"/>
    <w:lvl w:ilvl="0" w:tplc="9F7E1986">
      <w:start w:val="1"/>
      <w:numFmt w:val="bullet"/>
      <w:lvlText w:val=""/>
      <w:lvlJc w:val="left"/>
      <w:pPr>
        <w:tabs>
          <w:tab w:val="num" w:pos="720"/>
        </w:tabs>
        <w:ind w:left="720" w:hanging="360"/>
      </w:pPr>
      <w:rPr>
        <w:rFonts w:ascii="Symbol" w:hAnsi="Symbol" w:hint="default"/>
      </w:rPr>
    </w:lvl>
    <w:lvl w:ilvl="1" w:tplc="98CE8288">
      <w:start w:val="1"/>
      <w:numFmt w:val="bullet"/>
      <w:lvlText w:val=""/>
      <w:lvlJc w:val="left"/>
      <w:pPr>
        <w:tabs>
          <w:tab w:val="num" w:pos="1440"/>
        </w:tabs>
        <w:ind w:left="1440" w:hanging="360"/>
      </w:pPr>
      <w:rPr>
        <w:rFonts w:ascii="Symbol" w:hAnsi="Symbol" w:hint="default"/>
      </w:rPr>
    </w:lvl>
    <w:lvl w:ilvl="2" w:tplc="00E0CEB6">
      <w:numFmt w:val="bullet"/>
      <w:lvlText w:val=""/>
      <w:lvlJc w:val="left"/>
      <w:pPr>
        <w:tabs>
          <w:tab w:val="num" w:pos="2160"/>
        </w:tabs>
        <w:ind w:left="2160" w:hanging="360"/>
      </w:pPr>
      <w:rPr>
        <w:rFonts w:ascii="Symbol" w:hAnsi="Symbol" w:hint="default"/>
      </w:rPr>
    </w:lvl>
    <w:lvl w:ilvl="3" w:tplc="D7BCC73E">
      <w:numFmt w:val="bullet"/>
      <w:lvlText w:val=""/>
      <w:lvlJc w:val="left"/>
      <w:pPr>
        <w:tabs>
          <w:tab w:val="num" w:pos="2880"/>
        </w:tabs>
        <w:ind w:left="2880" w:hanging="360"/>
      </w:pPr>
      <w:rPr>
        <w:rFonts w:ascii="Symbol" w:hAnsi="Symbol" w:hint="default"/>
      </w:rPr>
    </w:lvl>
    <w:lvl w:ilvl="4" w:tplc="3DA8E76E" w:tentative="1">
      <w:start w:val="1"/>
      <w:numFmt w:val="bullet"/>
      <w:lvlText w:val=""/>
      <w:lvlJc w:val="left"/>
      <w:pPr>
        <w:tabs>
          <w:tab w:val="num" w:pos="3600"/>
        </w:tabs>
        <w:ind w:left="3600" w:hanging="360"/>
      </w:pPr>
      <w:rPr>
        <w:rFonts w:ascii="Symbol" w:hAnsi="Symbol" w:hint="default"/>
      </w:rPr>
    </w:lvl>
    <w:lvl w:ilvl="5" w:tplc="1E0C3D3A" w:tentative="1">
      <w:start w:val="1"/>
      <w:numFmt w:val="bullet"/>
      <w:lvlText w:val=""/>
      <w:lvlJc w:val="left"/>
      <w:pPr>
        <w:tabs>
          <w:tab w:val="num" w:pos="4320"/>
        </w:tabs>
        <w:ind w:left="4320" w:hanging="360"/>
      </w:pPr>
      <w:rPr>
        <w:rFonts w:ascii="Symbol" w:hAnsi="Symbol" w:hint="default"/>
      </w:rPr>
    </w:lvl>
    <w:lvl w:ilvl="6" w:tplc="5EB245EC" w:tentative="1">
      <w:start w:val="1"/>
      <w:numFmt w:val="bullet"/>
      <w:lvlText w:val=""/>
      <w:lvlJc w:val="left"/>
      <w:pPr>
        <w:tabs>
          <w:tab w:val="num" w:pos="5040"/>
        </w:tabs>
        <w:ind w:left="5040" w:hanging="360"/>
      </w:pPr>
      <w:rPr>
        <w:rFonts w:ascii="Symbol" w:hAnsi="Symbol" w:hint="default"/>
      </w:rPr>
    </w:lvl>
    <w:lvl w:ilvl="7" w:tplc="E89431EE" w:tentative="1">
      <w:start w:val="1"/>
      <w:numFmt w:val="bullet"/>
      <w:lvlText w:val=""/>
      <w:lvlJc w:val="left"/>
      <w:pPr>
        <w:tabs>
          <w:tab w:val="num" w:pos="5760"/>
        </w:tabs>
        <w:ind w:left="5760" w:hanging="360"/>
      </w:pPr>
      <w:rPr>
        <w:rFonts w:ascii="Symbol" w:hAnsi="Symbol" w:hint="default"/>
      </w:rPr>
    </w:lvl>
    <w:lvl w:ilvl="8" w:tplc="F00A5BB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508784153">
    <w:abstractNumId w:val="13"/>
  </w:num>
  <w:num w:numId="2" w16cid:durableId="381907941">
    <w:abstractNumId w:val="13"/>
  </w:num>
  <w:num w:numId="3" w16cid:durableId="1753887956">
    <w:abstractNumId w:val="13"/>
  </w:num>
  <w:num w:numId="4" w16cid:durableId="1675717471">
    <w:abstractNumId w:val="13"/>
  </w:num>
  <w:num w:numId="5" w16cid:durableId="876937663">
    <w:abstractNumId w:val="13"/>
  </w:num>
  <w:num w:numId="6" w16cid:durableId="1648971585">
    <w:abstractNumId w:val="4"/>
  </w:num>
  <w:num w:numId="7" w16cid:durableId="934439404">
    <w:abstractNumId w:val="4"/>
  </w:num>
  <w:num w:numId="8" w16cid:durableId="1484656883">
    <w:abstractNumId w:val="4"/>
  </w:num>
  <w:num w:numId="9" w16cid:durableId="1339232098">
    <w:abstractNumId w:val="4"/>
  </w:num>
  <w:num w:numId="10" w16cid:durableId="2013488816">
    <w:abstractNumId w:val="4"/>
  </w:num>
  <w:num w:numId="11" w16cid:durableId="1558123193">
    <w:abstractNumId w:val="9"/>
  </w:num>
  <w:num w:numId="12" w16cid:durableId="1614509250">
    <w:abstractNumId w:val="9"/>
  </w:num>
  <w:num w:numId="13" w16cid:durableId="1446656883">
    <w:abstractNumId w:val="8"/>
  </w:num>
  <w:num w:numId="14" w16cid:durableId="1817867852">
    <w:abstractNumId w:val="8"/>
  </w:num>
  <w:num w:numId="15" w16cid:durableId="303512558">
    <w:abstractNumId w:val="8"/>
  </w:num>
  <w:num w:numId="16" w16cid:durableId="940795530">
    <w:abstractNumId w:val="8"/>
  </w:num>
  <w:num w:numId="17" w16cid:durableId="367609056">
    <w:abstractNumId w:val="8"/>
  </w:num>
  <w:num w:numId="18" w16cid:durableId="1775786905">
    <w:abstractNumId w:val="3"/>
  </w:num>
  <w:num w:numId="19" w16cid:durableId="719012704">
    <w:abstractNumId w:val="6"/>
  </w:num>
  <w:num w:numId="20" w16cid:durableId="964577953">
    <w:abstractNumId w:val="11"/>
  </w:num>
  <w:num w:numId="21" w16cid:durableId="6048466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39237668">
    <w:abstractNumId w:val="2"/>
  </w:num>
  <w:num w:numId="23" w16cid:durableId="9740268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67479961">
    <w:abstractNumId w:val="10"/>
  </w:num>
  <w:num w:numId="25" w16cid:durableId="11148619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6120884">
    <w:abstractNumId w:val="1"/>
  </w:num>
  <w:num w:numId="27" w16cid:durableId="246841022">
    <w:abstractNumId w:val="12"/>
  </w:num>
  <w:num w:numId="28" w16cid:durableId="2039694591">
    <w:abstractNumId w:val="7"/>
  </w:num>
  <w:num w:numId="29" w16cid:durableId="1513908579">
    <w:abstractNumId w:val="5"/>
  </w:num>
  <w:num w:numId="30" w16cid:durableId="1493837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724"/>
    <w:rsid w:val="00027DA0"/>
    <w:rsid w:val="00042106"/>
    <w:rsid w:val="000436AD"/>
    <w:rsid w:val="000474ED"/>
    <w:rsid w:val="00051AAD"/>
    <w:rsid w:val="0005285B"/>
    <w:rsid w:val="00055529"/>
    <w:rsid w:val="00062371"/>
    <w:rsid w:val="00062C3A"/>
    <w:rsid w:val="000649AF"/>
    <w:rsid w:val="00066D09"/>
    <w:rsid w:val="000674F7"/>
    <w:rsid w:val="000716F7"/>
    <w:rsid w:val="00092197"/>
    <w:rsid w:val="00092437"/>
    <w:rsid w:val="00092E44"/>
    <w:rsid w:val="0009665C"/>
    <w:rsid w:val="00096BEC"/>
    <w:rsid w:val="000A0479"/>
    <w:rsid w:val="000A36D9"/>
    <w:rsid w:val="000A4C7D"/>
    <w:rsid w:val="000A65B5"/>
    <w:rsid w:val="000B1BB3"/>
    <w:rsid w:val="000B582B"/>
    <w:rsid w:val="000D15C3"/>
    <w:rsid w:val="000D6360"/>
    <w:rsid w:val="000D70CB"/>
    <w:rsid w:val="000E24F8"/>
    <w:rsid w:val="000E5738"/>
    <w:rsid w:val="000E5B64"/>
    <w:rsid w:val="00103205"/>
    <w:rsid w:val="00104D80"/>
    <w:rsid w:val="00110C20"/>
    <w:rsid w:val="0011795C"/>
    <w:rsid w:val="0012026F"/>
    <w:rsid w:val="0012631C"/>
    <w:rsid w:val="00126622"/>
    <w:rsid w:val="00130601"/>
    <w:rsid w:val="00132055"/>
    <w:rsid w:val="00146C3D"/>
    <w:rsid w:val="001504D1"/>
    <w:rsid w:val="00150C2B"/>
    <w:rsid w:val="00152FA6"/>
    <w:rsid w:val="00153B47"/>
    <w:rsid w:val="001613A6"/>
    <w:rsid w:val="001614F0"/>
    <w:rsid w:val="001616F4"/>
    <w:rsid w:val="00161F68"/>
    <w:rsid w:val="00175AEA"/>
    <w:rsid w:val="00177214"/>
    <w:rsid w:val="0018021A"/>
    <w:rsid w:val="00180FF7"/>
    <w:rsid w:val="00194FB1"/>
    <w:rsid w:val="001A08C8"/>
    <w:rsid w:val="001A0CCB"/>
    <w:rsid w:val="001A1920"/>
    <w:rsid w:val="001A385F"/>
    <w:rsid w:val="001B16BB"/>
    <w:rsid w:val="001B34EE"/>
    <w:rsid w:val="001B79F2"/>
    <w:rsid w:val="001C1A3E"/>
    <w:rsid w:val="001C3D07"/>
    <w:rsid w:val="001C7305"/>
    <w:rsid w:val="001F65C7"/>
    <w:rsid w:val="00200355"/>
    <w:rsid w:val="00213109"/>
    <w:rsid w:val="0021351D"/>
    <w:rsid w:val="00215BA7"/>
    <w:rsid w:val="00227788"/>
    <w:rsid w:val="002309FC"/>
    <w:rsid w:val="002504EB"/>
    <w:rsid w:val="00253A2E"/>
    <w:rsid w:val="00254E4C"/>
    <w:rsid w:val="00256296"/>
    <w:rsid w:val="002603EC"/>
    <w:rsid w:val="002611FE"/>
    <w:rsid w:val="00280F01"/>
    <w:rsid w:val="00282AFC"/>
    <w:rsid w:val="00283052"/>
    <w:rsid w:val="00283524"/>
    <w:rsid w:val="00283D98"/>
    <w:rsid w:val="00286C15"/>
    <w:rsid w:val="00291EA7"/>
    <w:rsid w:val="0029634D"/>
    <w:rsid w:val="002B43D7"/>
    <w:rsid w:val="002C0A68"/>
    <w:rsid w:val="002C7542"/>
    <w:rsid w:val="002D065C"/>
    <w:rsid w:val="002D0780"/>
    <w:rsid w:val="002D188E"/>
    <w:rsid w:val="002D2EE5"/>
    <w:rsid w:val="002D63E6"/>
    <w:rsid w:val="002E765F"/>
    <w:rsid w:val="002E7E4E"/>
    <w:rsid w:val="002F108B"/>
    <w:rsid w:val="002F5818"/>
    <w:rsid w:val="002F70FD"/>
    <w:rsid w:val="0030316D"/>
    <w:rsid w:val="00304CA5"/>
    <w:rsid w:val="003075ED"/>
    <w:rsid w:val="00320155"/>
    <w:rsid w:val="00323BF6"/>
    <w:rsid w:val="0032774C"/>
    <w:rsid w:val="00332D28"/>
    <w:rsid w:val="003353C3"/>
    <w:rsid w:val="00336664"/>
    <w:rsid w:val="00337387"/>
    <w:rsid w:val="0034191A"/>
    <w:rsid w:val="00343CC7"/>
    <w:rsid w:val="00347C41"/>
    <w:rsid w:val="003513AA"/>
    <w:rsid w:val="0035188F"/>
    <w:rsid w:val="00356B5C"/>
    <w:rsid w:val="00363E74"/>
    <w:rsid w:val="0036561D"/>
    <w:rsid w:val="003665BE"/>
    <w:rsid w:val="00380578"/>
    <w:rsid w:val="003845B7"/>
    <w:rsid w:val="00384A08"/>
    <w:rsid w:val="00387E6F"/>
    <w:rsid w:val="003967E5"/>
    <w:rsid w:val="003A753A"/>
    <w:rsid w:val="003B3803"/>
    <w:rsid w:val="003B4FAA"/>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454C4"/>
    <w:rsid w:val="00460A0B"/>
    <w:rsid w:val="00461FED"/>
    <w:rsid w:val="0046460D"/>
    <w:rsid w:val="00467F3C"/>
    <w:rsid w:val="0047498D"/>
    <w:rsid w:val="00476100"/>
    <w:rsid w:val="00486DB0"/>
    <w:rsid w:val="00487BFC"/>
    <w:rsid w:val="0049666B"/>
    <w:rsid w:val="004A0C5C"/>
    <w:rsid w:val="004A167A"/>
    <w:rsid w:val="004A463B"/>
    <w:rsid w:val="004C1967"/>
    <w:rsid w:val="004D23D0"/>
    <w:rsid w:val="004D2BE0"/>
    <w:rsid w:val="004D3C28"/>
    <w:rsid w:val="004D5856"/>
    <w:rsid w:val="004E6EF5"/>
    <w:rsid w:val="004F07C3"/>
    <w:rsid w:val="004F5E5D"/>
    <w:rsid w:val="00500598"/>
    <w:rsid w:val="00506409"/>
    <w:rsid w:val="005101B4"/>
    <w:rsid w:val="00514EA1"/>
    <w:rsid w:val="0052300F"/>
    <w:rsid w:val="00530E32"/>
    <w:rsid w:val="00533132"/>
    <w:rsid w:val="0053577F"/>
    <w:rsid w:val="00537210"/>
    <w:rsid w:val="005475CA"/>
    <w:rsid w:val="005610A0"/>
    <w:rsid w:val="00563B41"/>
    <w:rsid w:val="005649F4"/>
    <w:rsid w:val="00567D98"/>
    <w:rsid w:val="005710C8"/>
    <w:rsid w:val="005711A3"/>
    <w:rsid w:val="00571A5C"/>
    <w:rsid w:val="00573B2B"/>
    <w:rsid w:val="005776E9"/>
    <w:rsid w:val="00580A66"/>
    <w:rsid w:val="00585300"/>
    <w:rsid w:val="00587AD9"/>
    <w:rsid w:val="005909A8"/>
    <w:rsid w:val="005A1DB9"/>
    <w:rsid w:val="005A4F04"/>
    <w:rsid w:val="005B32E5"/>
    <w:rsid w:val="005B39CA"/>
    <w:rsid w:val="005B5793"/>
    <w:rsid w:val="005C6A35"/>
    <w:rsid w:val="005C6B30"/>
    <w:rsid w:val="005C71EC"/>
    <w:rsid w:val="005D1707"/>
    <w:rsid w:val="005D29B1"/>
    <w:rsid w:val="005D62FC"/>
    <w:rsid w:val="005E4936"/>
    <w:rsid w:val="005E764C"/>
    <w:rsid w:val="005E7F7D"/>
    <w:rsid w:val="0060233C"/>
    <w:rsid w:val="006063D4"/>
    <w:rsid w:val="006215DC"/>
    <w:rsid w:val="00621E51"/>
    <w:rsid w:val="00622446"/>
    <w:rsid w:val="00623B37"/>
    <w:rsid w:val="00623F24"/>
    <w:rsid w:val="006330A2"/>
    <w:rsid w:val="00642EB6"/>
    <w:rsid w:val="006433E2"/>
    <w:rsid w:val="00651E5D"/>
    <w:rsid w:val="00655350"/>
    <w:rsid w:val="00671228"/>
    <w:rsid w:val="0067407B"/>
    <w:rsid w:val="006761E4"/>
    <w:rsid w:val="00677F11"/>
    <w:rsid w:val="00682B1A"/>
    <w:rsid w:val="00690D7C"/>
    <w:rsid w:val="00690DFE"/>
    <w:rsid w:val="006A281B"/>
    <w:rsid w:val="006B3EEC"/>
    <w:rsid w:val="006C0C87"/>
    <w:rsid w:val="006D6CC6"/>
    <w:rsid w:val="006D7EAC"/>
    <w:rsid w:val="006E0104"/>
    <w:rsid w:val="006F7602"/>
    <w:rsid w:val="00702CCA"/>
    <w:rsid w:val="00722A17"/>
    <w:rsid w:val="00723F4F"/>
    <w:rsid w:val="00725442"/>
    <w:rsid w:val="007278E7"/>
    <w:rsid w:val="00731B95"/>
    <w:rsid w:val="00741BE5"/>
    <w:rsid w:val="00746A63"/>
    <w:rsid w:val="00750CB2"/>
    <w:rsid w:val="00750D4F"/>
    <w:rsid w:val="00754B80"/>
    <w:rsid w:val="00755AE0"/>
    <w:rsid w:val="0075761B"/>
    <w:rsid w:val="00757B83"/>
    <w:rsid w:val="0076065D"/>
    <w:rsid w:val="00765D74"/>
    <w:rsid w:val="007718DB"/>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169BF"/>
    <w:rsid w:val="00820315"/>
    <w:rsid w:val="00823073"/>
    <w:rsid w:val="0082316D"/>
    <w:rsid w:val="0082735E"/>
    <w:rsid w:val="0083159F"/>
    <w:rsid w:val="00832921"/>
    <w:rsid w:val="00834472"/>
    <w:rsid w:val="00836A5D"/>
    <w:rsid w:val="008427B1"/>
    <w:rsid w:val="008427F2"/>
    <w:rsid w:val="00843B45"/>
    <w:rsid w:val="0084571C"/>
    <w:rsid w:val="008475CB"/>
    <w:rsid w:val="008514C9"/>
    <w:rsid w:val="00856C53"/>
    <w:rsid w:val="00856F5A"/>
    <w:rsid w:val="00863129"/>
    <w:rsid w:val="00866830"/>
    <w:rsid w:val="008677CD"/>
    <w:rsid w:val="00870ACE"/>
    <w:rsid w:val="00873125"/>
    <w:rsid w:val="008755E5"/>
    <w:rsid w:val="00881E44"/>
    <w:rsid w:val="00885678"/>
    <w:rsid w:val="00887D7F"/>
    <w:rsid w:val="00891773"/>
    <w:rsid w:val="00892F6F"/>
    <w:rsid w:val="00896F7E"/>
    <w:rsid w:val="008A30C2"/>
    <w:rsid w:val="008A3769"/>
    <w:rsid w:val="008A522F"/>
    <w:rsid w:val="008A5F4B"/>
    <w:rsid w:val="008B28D7"/>
    <w:rsid w:val="008C2A29"/>
    <w:rsid w:val="008C2DB2"/>
    <w:rsid w:val="008D09E9"/>
    <w:rsid w:val="008D2B87"/>
    <w:rsid w:val="008D6B0A"/>
    <w:rsid w:val="008D770E"/>
    <w:rsid w:val="008E3ECB"/>
    <w:rsid w:val="00901A75"/>
    <w:rsid w:val="0090337E"/>
    <w:rsid w:val="009049D8"/>
    <w:rsid w:val="00910609"/>
    <w:rsid w:val="009130FF"/>
    <w:rsid w:val="00915841"/>
    <w:rsid w:val="00915B00"/>
    <w:rsid w:val="0092318C"/>
    <w:rsid w:val="009328FA"/>
    <w:rsid w:val="00936A78"/>
    <w:rsid w:val="009375E1"/>
    <w:rsid w:val="009405D6"/>
    <w:rsid w:val="00940FF7"/>
    <w:rsid w:val="0094254F"/>
    <w:rsid w:val="00942C51"/>
    <w:rsid w:val="00952413"/>
    <w:rsid w:val="00952853"/>
    <w:rsid w:val="009646E4"/>
    <w:rsid w:val="00966974"/>
    <w:rsid w:val="0097289D"/>
    <w:rsid w:val="00977EC3"/>
    <w:rsid w:val="0098360B"/>
    <w:rsid w:val="009853B6"/>
    <w:rsid w:val="0098631D"/>
    <w:rsid w:val="009870FA"/>
    <w:rsid w:val="00993C82"/>
    <w:rsid w:val="009B0DCD"/>
    <w:rsid w:val="009B17A9"/>
    <w:rsid w:val="009B211F"/>
    <w:rsid w:val="009B2B2B"/>
    <w:rsid w:val="009B68CE"/>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156A"/>
    <w:rsid w:val="00A235C5"/>
    <w:rsid w:val="00A24EFC"/>
    <w:rsid w:val="00A27829"/>
    <w:rsid w:val="00A3224F"/>
    <w:rsid w:val="00A465E6"/>
    <w:rsid w:val="00A46F1E"/>
    <w:rsid w:val="00A50B95"/>
    <w:rsid w:val="00A5608A"/>
    <w:rsid w:val="00A66B3F"/>
    <w:rsid w:val="00A717D7"/>
    <w:rsid w:val="00A82395"/>
    <w:rsid w:val="00A8332D"/>
    <w:rsid w:val="00A9162D"/>
    <w:rsid w:val="00A919FF"/>
    <w:rsid w:val="00A9295C"/>
    <w:rsid w:val="00A95926"/>
    <w:rsid w:val="00A95A11"/>
    <w:rsid w:val="00A977CE"/>
    <w:rsid w:val="00AA0DF7"/>
    <w:rsid w:val="00AA5014"/>
    <w:rsid w:val="00AA748F"/>
    <w:rsid w:val="00AB1518"/>
    <w:rsid w:val="00AB52F9"/>
    <w:rsid w:val="00AC0E0C"/>
    <w:rsid w:val="00AC13EA"/>
    <w:rsid w:val="00AD131F"/>
    <w:rsid w:val="00AD32D5"/>
    <w:rsid w:val="00AD6C2B"/>
    <w:rsid w:val="00AD70E4"/>
    <w:rsid w:val="00AE4AB4"/>
    <w:rsid w:val="00AF3B3A"/>
    <w:rsid w:val="00AF4E8E"/>
    <w:rsid w:val="00AF5B9D"/>
    <w:rsid w:val="00AF6569"/>
    <w:rsid w:val="00B06265"/>
    <w:rsid w:val="00B1299E"/>
    <w:rsid w:val="00B15449"/>
    <w:rsid w:val="00B22DF6"/>
    <w:rsid w:val="00B34767"/>
    <w:rsid w:val="00B5232A"/>
    <w:rsid w:val="00B60ED1"/>
    <w:rsid w:val="00B62CF5"/>
    <w:rsid w:val="00B65205"/>
    <w:rsid w:val="00B6670C"/>
    <w:rsid w:val="00B670E3"/>
    <w:rsid w:val="00B67B0D"/>
    <w:rsid w:val="00B76EBD"/>
    <w:rsid w:val="00B82BC8"/>
    <w:rsid w:val="00B85705"/>
    <w:rsid w:val="00B874DC"/>
    <w:rsid w:val="00B90F78"/>
    <w:rsid w:val="00B97372"/>
    <w:rsid w:val="00BA15F7"/>
    <w:rsid w:val="00BA460F"/>
    <w:rsid w:val="00BC1943"/>
    <w:rsid w:val="00BD03CC"/>
    <w:rsid w:val="00BD1058"/>
    <w:rsid w:val="00BD1100"/>
    <w:rsid w:val="00BD25D1"/>
    <w:rsid w:val="00BD5391"/>
    <w:rsid w:val="00BD764C"/>
    <w:rsid w:val="00BE6771"/>
    <w:rsid w:val="00BF56B2"/>
    <w:rsid w:val="00BF575F"/>
    <w:rsid w:val="00C055AB"/>
    <w:rsid w:val="00C05FA9"/>
    <w:rsid w:val="00C11F95"/>
    <w:rsid w:val="00C136DF"/>
    <w:rsid w:val="00C17501"/>
    <w:rsid w:val="00C22DA9"/>
    <w:rsid w:val="00C349D7"/>
    <w:rsid w:val="00C37881"/>
    <w:rsid w:val="00C40627"/>
    <w:rsid w:val="00C43EAF"/>
    <w:rsid w:val="00C45164"/>
    <w:rsid w:val="00C457C3"/>
    <w:rsid w:val="00C4760B"/>
    <w:rsid w:val="00C52BBE"/>
    <w:rsid w:val="00C53EE1"/>
    <w:rsid w:val="00C644CA"/>
    <w:rsid w:val="00C658FC"/>
    <w:rsid w:val="00C73005"/>
    <w:rsid w:val="00C84D75"/>
    <w:rsid w:val="00C85E18"/>
    <w:rsid w:val="00C93651"/>
    <w:rsid w:val="00C96E9F"/>
    <w:rsid w:val="00CA4A09"/>
    <w:rsid w:val="00CB6135"/>
    <w:rsid w:val="00CB71DD"/>
    <w:rsid w:val="00CC5A63"/>
    <w:rsid w:val="00CC787C"/>
    <w:rsid w:val="00CD151C"/>
    <w:rsid w:val="00CE6328"/>
    <w:rsid w:val="00CF36C9"/>
    <w:rsid w:val="00D00EC4"/>
    <w:rsid w:val="00D166AC"/>
    <w:rsid w:val="00D200BF"/>
    <w:rsid w:val="00D259E2"/>
    <w:rsid w:val="00D26097"/>
    <w:rsid w:val="00D316A5"/>
    <w:rsid w:val="00D36BA2"/>
    <w:rsid w:val="00D37CF4"/>
    <w:rsid w:val="00D43013"/>
    <w:rsid w:val="00D4487C"/>
    <w:rsid w:val="00D51F02"/>
    <w:rsid w:val="00D63D33"/>
    <w:rsid w:val="00D70691"/>
    <w:rsid w:val="00D73352"/>
    <w:rsid w:val="00D747DD"/>
    <w:rsid w:val="00D75195"/>
    <w:rsid w:val="00D75BA3"/>
    <w:rsid w:val="00D91D0B"/>
    <w:rsid w:val="00D935C3"/>
    <w:rsid w:val="00D96E8C"/>
    <w:rsid w:val="00DA0266"/>
    <w:rsid w:val="00DA477E"/>
    <w:rsid w:val="00DB01DB"/>
    <w:rsid w:val="00DB2E75"/>
    <w:rsid w:val="00DB4BB0"/>
    <w:rsid w:val="00DB7533"/>
    <w:rsid w:val="00DE461D"/>
    <w:rsid w:val="00DE7951"/>
    <w:rsid w:val="00E02CD2"/>
    <w:rsid w:val="00E04039"/>
    <w:rsid w:val="00E0630E"/>
    <w:rsid w:val="00E07791"/>
    <w:rsid w:val="00E14608"/>
    <w:rsid w:val="00E15EBE"/>
    <w:rsid w:val="00E21E67"/>
    <w:rsid w:val="00E24215"/>
    <w:rsid w:val="00E27EA8"/>
    <w:rsid w:val="00E30EBF"/>
    <w:rsid w:val="00E316C0"/>
    <w:rsid w:val="00E31E03"/>
    <w:rsid w:val="00E37146"/>
    <w:rsid w:val="00E451CD"/>
    <w:rsid w:val="00E47BF6"/>
    <w:rsid w:val="00E51170"/>
    <w:rsid w:val="00E52D70"/>
    <w:rsid w:val="00E55534"/>
    <w:rsid w:val="00E7116D"/>
    <w:rsid w:val="00E72429"/>
    <w:rsid w:val="00E914D1"/>
    <w:rsid w:val="00E960D8"/>
    <w:rsid w:val="00E96BF5"/>
    <w:rsid w:val="00EA2A5E"/>
    <w:rsid w:val="00EB04FF"/>
    <w:rsid w:val="00EB5FCA"/>
    <w:rsid w:val="00EC214D"/>
    <w:rsid w:val="00ED7260"/>
    <w:rsid w:val="00EE2898"/>
    <w:rsid w:val="00F0422F"/>
    <w:rsid w:val="00F048D4"/>
    <w:rsid w:val="00F0637C"/>
    <w:rsid w:val="00F20920"/>
    <w:rsid w:val="00F20E0A"/>
    <w:rsid w:val="00F230C4"/>
    <w:rsid w:val="00F23212"/>
    <w:rsid w:val="00F24619"/>
    <w:rsid w:val="00F24B3F"/>
    <w:rsid w:val="00F33B16"/>
    <w:rsid w:val="00F34BEF"/>
    <w:rsid w:val="00F353EA"/>
    <w:rsid w:val="00F36C27"/>
    <w:rsid w:val="00F56318"/>
    <w:rsid w:val="00F65817"/>
    <w:rsid w:val="00F67C95"/>
    <w:rsid w:val="00F73FA6"/>
    <w:rsid w:val="00F74540"/>
    <w:rsid w:val="00F75B79"/>
    <w:rsid w:val="00F82525"/>
    <w:rsid w:val="00F877B1"/>
    <w:rsid w:val="00F90D87"/>
    <w:rsid w:val="00F911CB"/>
    <w:rsid w:val="00F91AC4"/>
    <w:rsid w:val="00F97FEA"/>
    <w:rsid w:val="00FA1D55"/>
    <w:rsid w:val="00FB0DB2"/>
    <w:rsid w:val="00FB481C"/>
    <w:rsid w:val="00FB60E1"/>
    <w:rsid w:val="00FC7378"/>
    <w:rsid w:val="00FD203A"/>
    <w:rsid w:val="00FD3768"/>
    <w:rsid w:val="00FD51E9"/>
    <w:rsid w:val="00FD6DA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72"/>
    <w:qFormat/>
    <w:rsid w:val="00A919FF"/>
    <w:pPr>
      <w:ind w:left="720"/>
      <w:contextualSpacing/>
    </w:pPr>
  </w:style>
  <w:style w:type="paragraph" w:styleId="berarbeitung">
    <w:name w:val="Revision"/>
    <w:hidden/>
    <w:uiPriority w:val="71"/>
    <w:semiHidden/>
    <w:rsid w:val="00C349D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52803">
      <w:bodyDiv w:val="1"/>
      <w:marLeft w:val="0"/>
      <w:marRight w:val="0"/>
      <w:marTop w:val="0"/>
      <w:marBottom w:val="0"/>
      <w:divBdr>
        <w:top w:val="none" w:sz="0" w:space="0" w:color="auto"/>
        <w:left w:val="none" w:sz="0" w:space="0" w:color="auto"/>
        <w:bottom w:val="none" w:sz="0" w:space="0" w:color="auto"/>
        <w:right w:val="none" w:sz="0" w:space="0" w:color="auto"/>
      </w:divBdr>
      <w:divsChild>
        <w:div w:id="904485071">
          <w:marLeft w:val="562"/>
          <w:marRight w:val="0"/>
          <w:marTop w:val="0"/>
          <w:marBottom w:val="120"/>
          <w:divBdr>
            <w:top w:val="none" w:sz="0" w:space="0" w:color="auto"/>
            <w:left w:val="none" w:sz="0" w:space="0" w:color="auto"/>
            <w:bottom w:val="none" w:sz="0" w:space="0" w:color="auto"/>
            <w:right w:val="none" w:sz="0" w:space="0" w:color="auto"/>
          </w:divBdr>
        </w:div>
        <w:div w:id="1084229267">
          <w:marLeft w:val="562"/>
          <w:marRight w:val="0"/>
          <w:marTop w:val="0"/>
          <w:marBottom w:val="120"/>
          <w:divBdr>
            <w:top w:val="none" w:sz="0" w:space="0" w:color="auto"/>
            <w:left w:val="none" w:sz="0" w:space="0" w:color="auto"/>
            <w:bottom w:val="none" w:sz="0" w:space="0" w:color="auto"/>
            <w:right w:val="none" w:sz="0" w:space="0" w:color="auto"/>
          </w:divBdr>
        </w:div>
        <w:div w:id="999505164">
          <w:marLeft w:val="562"/>
          <w:marRight w:val="0"/>
          <w:marTop w:val="0"/>
          <w:marBottom w:val="120"/>
          <w:divBdr>
            <w:top w:val="none" w:sz="0" w:space="0" w:color="auto"/>
            <w:left w:val="none" w:sz="0" w:space="0" w:color="auto"/>
            <w:bottom w:val="none" w:sz="0" w:space="0" w:color="auto"/>
            <w:right w:val="none" w:sz="0" w:space="0" w:color="auto"/>
          </w:divBdr>
        </w:div>
        <w:div w:id="1179193887">
          <w:marLeft w:val="1138"/>
          <w:marRight w:val="0"/>
          <w:marTop w:val="0"/>
          <w:marBottom w:val="120"/>
          <w:divBdr>
            <w:top w:val="none" w:sz="0" w:space="0" w:color="auto"/>
            <w:left w:val="none" w:sz="0" w:space="0" w:color="auto"/>
            <w:bottom w:val="none" w:sz="0" w:space="0" w:color="auto"/>
            <w:right w:val="none" w:sz="0" w:space="0" w:color="auto"/>
          </w:divBdr>
        </w:div>
        <w:div w:id="689986533">
          <w:marLeft w:val="1699"/>
          <w:marRight w:val="0"/>
          <w:marTop w:val="0"/>
          <w:marBottom w:val="120"/>
          <w:divBdr>
            <w:top w:val="none" w:sz="0" w:space="0" w:color="auto"/>
            <w:left w:val="none" w:sz="0" w:space="0" w:color="auto"/>
            <w:bottom w:val="none" w:sz="0" w:space="0" w:color="auto"/>
            <w:right w:val="none" w:sz="0" w:space="0" w:color="auto"/>
          </w:divBdr>
        </w:div>
        <w:div w:id="2055619803">
          <w:marLeft w:val="1699"/>
          <w:marRight w:val="0"/>
          <w:marTop w:val="0"/>
          <w:marBottom w:val="120"/>
          <w:divBdr>
            <w:top w:val="none" w:sz="0" w:space="0" w:color="auto"/>
            <w:left w:val="none" w:sz="0" w:space="0" w:color="auto"/>
            <w:bottom w:val="none" w:sz="0" w:space="0" w:color="auto"/>
            <w:right w:val="none" w:sz="0" w:space="0" w:color="auto"/>
          </w:divBdr>
        </w:div>
        <w:div w:id="994795206">
          <w:marLeft w:val="1699"/>
          <w:marRight w:val="0"/>
          <w:marTop w:val="0"/>
          <w:marBottom w:val="120"/>
          <w:divBdr>
            <w:top w:val="none" w:sz="0" w:space="0" w:color="auto"/>
            <w:left w:val="none" w:sz="0" w:space="0" w:color="auto"/>
            <w:bottom w:val="none" w:sz="0" w:space="0" w:color="auto"/>
            <w:right w:val="none" w:sz="0" w:space="0" w:color="auto"/>
          </w:divBdr>
        </w:div>
        <w:div w:id="695741054">
          <w:marLeft w:val="1138"/>
          <w:marRight w:val="0"/>
          <w:marTop w:val="0"/>
          <w:marBottom w:val="120"/>
          <w:divBdr>
            <w:top w:val="none" w:sz="0" w:space="0" w:color="auto"/>
            <w:left w:val="none" w:sz="0" w:space="0" w:color="auto"/>
            <w:bottom w:val="none" w:sz="0" w:space="0" w:color="auto"/>
            <w:right w:val="none" w:sz="0" w:space="0" w:color="auto"/>
          </w:divBdr>
        </w:div>
        <w:div w:id="1229072350">
          <w:marLeft w:val="1699"/>
          <w:marRight w:val="0"/>
          <w:marTop w:val="0"/>
          <w:marBottom w:val="120"/>
          <w:divBdr>
            <w:top w:val="none" w:sz="0" w:space="0" w:color="auto"/>
            <w:left w:val="none" w:sz="0" w:space="0" w:color="auto"/>
            <w:bottom w:val="none" w:sz="0" w:space="0" w:color="auto"/>
            <w:right w:val="none" w:sz="0" w:space="0" w:color="auto"/>
          </w:divBdr>
        </w:div>
        <w:div w:id="742529832">
          <w:marLeft w:val="562"/>
          <w:marRight w:val="0"/>
          <w:marTop w:val="0"/>
          <w:marBottom w:val="120"/>
          <w:divBdr>
            <w:top w:val="none" w:sz="0" w:space="0" w:color="auto"/>
            <w:left w:val="none" w:sz="0" w:space="0" w:color="auto"/>
            <w:bottom w:val="none" w:sz="0" w:space="0" w:color="auto"/>
            <w:right w:val="none" w:sz="0" w:space="0" w:color="auto"/>
          </w:divBdr>
        </w:div>
        <w:div w:id="2041010297">
          <w:marLeft w:val="562"/>
          <w:marRight w:val="0"/>
          <w:marTop w:val="0"/>
          <w:marBottom w:val="120"/>
          <w:divBdr>
            <w:top w:val="none" w:sz="0" w:space="0" w:color="auto"/>
            <w:left w:val="none" w:sz="0" w:space="0" w:color="auto"/>
            <w:bottom w:val="none" w:sz="0" w:space="0" w:color="auto"/>
            <w:right w:val="none" w:sz="0" w:space="0" w:color="auto"/>
          </w:divBdr>
        </w:div>
        <w:div w:id="316688443">
          <w:marLeft w:val="562"/>
          <w:marRight w:val="0"/>
          <w:marTop w:val="0"/>
          <w:marBottom w:val="120"/>
          <w:divBdr>
            <w:top w:val="none" w:sz="0" w:space="0" w:color="auto"/>
            <w:left w:val="none" w:sz="0" w:space="0" w:color="auto"/>
            <w:bottom w:val="none" w:sz="0" w:space="0" w:color="auto"/>
            <w:right w:val="none" w:sz="0" w:space="0" w:color="auto"/>
          </w:divBdr>
        </w:div>
      </w:divsChild>
    </w:div>
    <w:div w:id="18309022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3.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4.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876</Words>
  <Characters>5524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6388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Steffens Kirsten</cp:lastModifiedBy>
  <cp:revision>3</cp:revision>
  <cp:lastPrinted>2025-01-10T09:01:00Z</cp:lastPrinted>
  <dcterms:created xsi:type="dcterms:W3CDTF">2025-01-28T08:38:00Z</dcterms:created>
  <dcterms:modified xsi:type="dcterms:W3CDTF">2025-01-28T11:37:00Z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fbebfbb,5b3c5568,2235ecf2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SIP_Label_df1a195f-122b-42dc-a2d3-71a1903dcdac_Enabled">
    <vt:lpwstr>true</vt:lpwstr>
  </property>
  <property fmtid="{D5CDD505-2E9C-101B-9397-08002B2CF9AE}" pid="7" name="MSIP_Label_df1a195f-122b-42dc-a2d3-71a1903dcdac_SetDate">
    <vt:lpwstr>2024-11-28T19:29:50Z</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iteId">
    <vt:lpwstr>4aa45fee-62ee-49ff-a377-c53bd72cd986</vt:lpwstr>
  </property>
  <property fmtid="{D5CDD505-2E9C-101B-9397-08002B2CF9AE}" pid="11" name="MSIP_Label_df1a195f-122b-42dc-a2d3-71a1903dcdac_ActionId">
    <vt:lpwstr>0e49cfe5-8db2-46a8-91b2-7ed469f86e75</vt:lpwstr>
  </property>
  <property fmtid="{D5CDD505-2E9C-101B-9397-08002B2CF9AE}" pid="12" name="MSIP_Label_df1a195f-122b-42dc-a2d3-71a1903dcdac_ContentBits">
    <vt:lpwstr>1</vt:lpwstr>
  </property>
</Properties>
</file>